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E5" w:rsidRPr="00AF45F5" w:rsidRDefault="001C1BE5" w:rsidP="001C1BE5">
      <w:pPr>
        <w:autoSpaceDE w:val="0"/>
        <w:autoSpaceDN w:val="0"/>
        <w:adjustRightInd w:val="0"/>
        <w:spacing w:after="0" w:line="240" w:lineRule="auto"/>
        <w:ind w:left="6521"/>
        <w:jc w:val="right"/>
        <w:rPr>
          <w:rFonts w:ascii="Times New Roman" w:eastAsia="Calibri" w:hAnsi="Times New Roman" w:cs="Times New Roman"/>
          <w:color w:val="000000"/>
          <w:sz w:val="16"/>
          <w:szCs w:val="16"/>
        </w:rPr>
      </w:pPr>
      <w:r w:rsidRPr="00AF45F5">
        <w:rPr>
          <w:rFonts w:ascii="Times New Roman" w:eastAsia="Calibri" w:hAnsi="Times New Roman" w:cs="Times New Roman"/>
          <w:color w:val="000000"/>
          <w:sz w:val="16"/>
          <w:szCs w:val="16"/>
        </w:rPr>
        <w:t>Załącznik Nr 1 do uchwały Nr ….</w:t>
      </w:r>
    </w:p>
    <w:p w:rsidR="001C1BE5" w:rsidRPr="00AF45F5" w:rsidRDefault="001C1BE5" w:rsidP="001C1BE5">
      <w:pPr>
        <w:autoSpaceDE w:val="0"/>
        <w:autoSpaceDN w:val="0"/>
        <w:adjustRightInd w:val="0"/>
        <w:spacing w:after="0" w:line="240" w:lineRule="auto"/>
        <w:ind w:left="6521"/>
        <w:jc w:val="right"/>
        <w:rPr>
          <w:rFonts w:ascii="Times New Roman" w:eastAsia="Calibri" w:hAnsi="Times New Roman" w:cs="Times New Roman"/>
          <w:color w:val="000000"/>
          <w:sz w:val="16"/>
          <w:szCs w:val="16"/>
        </w:rPr>
      </w:pPr>
      <w:r w:rsidRPr="00AF45F5">
        <w:rPr>
          <w:rFonts w:ascii="Times New Roman" w:eastAsia="Calibri" w:hAnsi="Times New Roman" w:cs="Times New Roman"/>
          <w:color w:val="000000"/>
          <w:sz w:val="16"/>
          <w:szCs w:val="16"/>
        </w:rPr>
        <w:t>Rady Miejskiej w Lesku</w:t>
      </w:r>
    </w:p>
    <w:p w:rsidR="001C1BE5" w:rsidRPr="00AF45F5" w:rsidRDefault="001C1BE5" w:rsidP="001C1BE5">
      <w:pPr>
        <w:autoSpaceDE w:val="0"/>
        <w:autoSpaceDN w:val="0"/>
        <w:adjustRightInd w:val="0"/>
        <w:spacing w:after="0" w:line="240" w:lineRule="auto"/>
        <w:ind w:left="6521"/>
        <w:jc w:val="right"/>
        <w:rPr>
          <w:rFonts w:ascii="Times New Roman" w:eastAsia="Calibri" w:hAnsi="Times New Roman" w:cs="Times New Roman"/>
          <w:color w:val="000000"/>
          <w:sz w:val="16"/>
          <w:szCs w:val="16"/>
        </w:rPr>
      </w:pPr>
      <w:r w:rsidRPr="00AF45F5">
        <w:rPr>
          <w:rFonts w:ascii="Times New Roman" w:eastAsia="Calibri" w:hAnsi="Times New Roman" w:cs="Times New Roman"/>
          <w:color w:val="000000"/>
          <w:sz w:val="16"/>
          <w:szCs w:val="16"/>
        </w:rPr>
        <w:t>z dnia  …… 202</w:t>
      </w:r>
      <w:r>
        <w:rPr>
          <w:rFonts w:ascii="Times New Roman" w:eastAsia="Calibri" w:hAnsi="Times New Roman" w:cs="Times New Roman"/>
          <w:color w:val="000000"/>
          <w:sz w:val="16"/>
          <w:szCs w:val="16"/>
        </w:rPr>
        <w:t>5</w:t>
      </w:r>
      <w:r w:rsidRPr="00AF45F5">
        <w:rPr>
          <w:rFonts w:ascii="Times New Roman" w:eastAsia="Calibri" w:hAnsi="Times New Roman" w:cs="Times New Roman"/>
          <w:color w:val="000000"/>
          <w:sz w:val="16"/>
          <w:szCs w:val="16"/>
        </w:rPr>
        <w:t xml:space="preserve"> r. </w:t>
      </w:r>
    </w:p>
    <w:p w:rsidR="001C1BE5" w:rsidRDefault="001C1BE5" w:rsidP="001C1BE5">
      <w:pPr>
        <w:spacing w:before="80" w:after="0" w:line="276" w:lineRule="auto"/>
        <w:jc w:val="center"/>
        <w:rPr>
          <w:rFonts w:ascii="Times New Roman" w:eastAsia="Times New Roman" w:hAnsi="Times New Roman" w:cs="Times New Roman"/>
          <w:b/>
          <w:color w:val="000000"/>
          <w:sz w:val="24"/>
          <w:lang w:eastAsia="pl-PL"/>
        </w:rPr>
      </w:pPr>
    </w:p>
    <w:p w:rsidR="001C1BE5" w:rsidRPr="00AF45F5" w:rsidRDefault="001C1BE5" w:rsidP="001C1BE5">
      <w:pPr>
        <w:spacing w:before="80" w:after="0" w:line="276" w:lineRule="auto"/>
        <w:jc w:val="center"/>
        <w:rPr>
          <w:rFonts w:ascii="Times New Roman" w:eastAsia="Times New Roman" w:hAnsi="Times New Roman" w:cs="Times New Roman"/>
          <w:b/>
          <w:color w:val="000000"/>
          <w:sz w:val="24"/>
          <w:lang w:eastAsia="pl-PL"/>
        </w:rPr>
      </w:pPr>
      <w:r w:rsidRPr="00AF45F5">
        <w:rPr>
          <w:rFonts w:ascii="Times New Roman" w:eastAsia="Times New Roman" w:hAnsi="Times New Roman" w:cs="Times New Roman"/>
          <w:b/>
          <w:color w:val="000000"/>
          <w:sz w:val="24"/>
          <w:lang w:eastAsia="pl-PL"/>
        </w:rPr>
        <w:t xml:space="preserve">Wieloletni program gospodarowania mieszkaniowym zasobem Gminy Lesko </w:t>
      </w:r>
    </w:p>
    <w:p w:rsidR="001C1BE5" w:rsidRPr="00AF45F5" w:rsidRDefault="001C1BE5" w:rsidP="001C1BE5">
      <w:pPr>
        <w:spacing w:before="25" w:after="0" w:line="276" w:lineRule="auto"/>
        <w:jc w:val="center"/>
        <w:rPr>
          <w:rFonts w:ascii="Times New Roman" w:eastAsia="Times New Roman" w:hAnsi="Times New Roman" w:cs="Times New Roman"/>
          <w:sz w:val="24"/>
          <w:lang w:eastAsia="pl-PL"/>
        </w:rPr>
      </w:pPr>
      <w:r w:rsidRPr="00AF45F5">
        <w:rPr>
          <w:rFonts w:ascii="Times New Roman" w:eastAsia="Times New Roman" w:hAnsi="Times New Roman" w:cs="Times New Roman"/>
          <w:b/>
          <w:color w:val="000000"/>
          <w:sz w:val="24"/>
          <w:lang w:eastAsia="pl-PL"/>
        </w:rPr>
        <w:t>na lata 202</w:t>
      </w:r>
      <w:r>
        <w:rPr>
          <w:rFonts w:ascii="Times New Roman" w:eastAsia="Times New Roman" w:hAnsi="Times New Roman" w:cs="Times New Roman"/>
          <w:b/>
          <w:color w:val="000000"/>
          <w:sz w:val="24"/>
          <w:lang w:eastAsia="pl-PL"/>
        </w:rPr>
        <w:t>6</w:t>
      </w:r>
      <w:r w:rsidRPr="00AF45F5">
        <w:rPr>
          <w:rFonts w:ascii="Times New Roman" w:eastAsia="Times New Roman" w:hAnsi="Times New Roman" w:cs="Times New Roman"/>
          <w:b/>
          <w:color w:val="000000"/>
          <w:sz w:val="24"/>
          <w:lang w:eastAsia="pl-PL"/>
        </w:rPr>
        <w:t>-</w:t>
      </w:r>
      <w:r w:rsidRPr="00AF45F5">
        <w:rPr>
          <w:rFonts w:ascii="Times New Roman" w:eastAsia="Times New Roman" w:hAnsi="Times New Roman" w:cs="Times New Roman"/>
          <w:b/>
          <w:sz w:val="24"/>
          <w:lang w:eastAsia="pl-PL"/>
        </w:rPr>
        <w:t>20</w:t>
      </w:r>
      <w:r>
        <w:rPr>
          <w:rFonts w:ascii="Times New Roman" w:eastAsia="Times New Roman" w:hAnsi="Times New Roman" w:cs="Times New Roman"/>
          <w:b/>
          <w:sz w:val="24"/>
          <w:lang w:eastAsia="pl-PL"/>
        </w:rPr>
        <w:t>30</w:t>
      </w:r>
    </w:p>
    <w:p w:rsidR="001C1BE5" w:rsidRDefault="001C1BE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p>
    <w:p w:rsidR="005D210C"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Rozdział 1. </w:t>
      </w:r>
    </w:p>
    <w:p w:rsidR="00BD0115"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Prognoza dotycząca wielkości oraz stanu technicznego zasobu mieszkaniowego Gminy w poszczególnych latach</w:t>
      </w:r>
    </w:p>
    <w:p w:rsidR="002254D6" w:rsidRPr="001C1BE5" w:rsidRDefault="002254D6" w:rsidP="002254D6">
      <w:pPr>
        <w:spacing w:before="26" w:after="0" w:line="276" w:lineRule="auto"/>
        <w:jc w:val="center"/>
        <w:rPr>
          <w:rFonts w:ascii="Times New Roman" w:eastAsia="Times New Roman" w:hAnsi="Times New Roman" w:cs="Times New Roman"/>
          <w:b/>
          <w:sz w:val="24"/>
          <w:lang w:eastAsia="pl-PL"/>
        </w:rPr>
      </w:pPr>
      <w:r w:rsidRPr="001C1BE5">
        <w:rPr>
          <w:rFonts w:ascii="Times New Roman" w:eastAsia="Times New Roman" w:hAnsi="Times New Roman" w:cs="Times New Roman"/>
          <w:b/>
          <w:sz w:val="24"/>
          <w:lang w:eastAsia="pl-PL"/>
        </w:rPr>
        <w:t>§  1</w:t>
      </w:r>
    </w:p>
    <w:p w:rsidR="00CF5898" w:rsidRPr="001C1BE5" w:rsidRDefault="00CF5898" w:rsidP="002254D6">
      <w:pPr>
        <w:spacing w:before="26" w:after="0" w:line="276" w:lineRule="auto"/>
        <w:jc w:val="center"/>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kern w:val="36"/>
          <w:sz w:val="24"/>
          <w:szCs w:val="24"/>
          <w:lang w:eastAsia="pl-PL"/>
        </w:rPr>
        <w:t xml:space="preserve">Prognoza </w:t>
      </w:r>
      <w:r w:rsidR="00726C4F" w:rsidRPr="001C1BE5">
        <w:rPr>
          <w:rFonts w:ascii="Times New Roman" w:eastAsia="Times New Roman" w:hAnsi="Times New Roman" w:cs="Times New Roman"/>
          <w:b/>
          <w:bCs/>
          <w:kern w:val="36"/>
          <w:sz w:val="24"/>
          <w:szCs w:val="24"/>
          <w:lang w:eastAsia="pl-PL"/>
        </w:rPr>
        <w:t>wielkości zasobu mieszkaniowego</w:t>
      </w:r>
    </w:p>
    <w:p w:rsidR="00726C4F" w:rsidRPr="001C1BE5" w:rsidRDefault="00726C4F" w:rsidP="00726C4F">
      <w:pPr>
        <w:spacing w:after="0" w:line="240" w:lineRule="auto"/>
        <w:jc w:val="center"/>
        <w:rPr>
          <w:rFonts w:ascii="Times New Roman" w:eastAsia="Calibri" w:hAnsi="Times New Roman" w:cs="Times New Roman"/>
          <w:b/>
          <w:sz w:val="24"/>
          <w:szCs w:val="24"/>
          <w:lang w:eastAsia="pl-PL"/>
        </w:rPr>
      </w:pPr>
      <w:r w:rsidRPr="001C1BE5">
        <w:rPr>
          <w:rFonts w:ascii="Times New Roman" w:eastAsia="Calibri" w:hAnsi="Times New Roman" w:cs="Times New Roman"/>
          <w:b/>
          <w:sz w:val="24"/>
          <w:szCs w:val="24"/>
          <w:lang w:eastAsia="pl-PL"/>
        </w:rPr>
        <w:t>Gminy Lesko w latach 2026–2030</w:t>
      </w:r>
    </w:p>
    <w:p w:rsidR="00CF5898" w:rsidRPr="001C1BE5" w:rsidRDefault="00CF5898" w:rsidP="007E6C8F">
      <w:pPr>
        <w:spacing w:after="0" w:line="240" w:lineRule="auto"/>
        <w:jc w:val="center"/>
        <w:rPr>
          <w:rFonts w:ascii="Times New Roman" w:eastAsia="Times New Roman" w:hAnsi="Times New Roman" w:cs="Times New Roman"/>
          <w:b/>
          <w:bCs/>
          <w:kern w:val="36"/>
          <w:sz w:val="24"/>
          <w:szCs w:val="24"/>
          <w:lang w:eastAsia="pl-PL"/>
        </w:rPr>
      </w:pPr>
    </w:p>
    <w:p w:rsidR="00C21D45" w:rsidRPr="00793B73" w:rsidRDefault="00C21D45" w:rsidP="00797ABC">
      <w:pPr>
        <w:pStyle w:val="Akapitzlist"/>
        <w:numPr>
          <w:ilvl w:val="0"/>
          <w:numId w:val="2"/>
        </w:numPr>
        <w:shd w:val="clear" w:color="auto" w:fill="FFFFFF"/>
        <w:spacing w:before="240" w:after="144" w:line="240" w:lineRule="atLeast"/>
        <w:ind w:left="426" w:hanging="426"/>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sz w:val="24"/>
          <w:szCs w:val="24"/>
          <w:lang w:eastAsia="pl-PL"/>
        </w:rPr>
        <w:t>Zasób mieszkaniowy Gminy Lesko wg stanu na dzień opracowania planu, stanowi</w:t>
      </w:r>
      <w:r w:rsidR="002254D6" w:rsidRPr="00793B73">
        <w:rPr>
          <w:rFonts w:ascii="Times New Roman" w:eastAsia="Times New Roman" w:hAnsi="Times New Roman" w:cs="Times New Roman"/>
          <w:sz w:val="24"/>
          <w:szCs w:val="24"/>
          <w:lang w:eastAsia="pl-PL"/>
        </w:rPr>
        <w:t xml:space="preserve"> 16</w:t>
      </w:r>
      <w:r w:rsidR="0057481E" w:rsidRPr="00793B73">
        <w:rPr>
          <w:rFonts w:ascii="Times New Roman" w:eastAsia="Times New Roman" w:hAnsi="Times New Roman" w:cs="Times New Roman"/>
          <w:sz w:val="24"/>
          <w:szCs w:val="24"/>
          <w:lang w:eastAsia="pl-PL"/>
        </w:rPr>
        <w:t>8</w:t>
      </w:r>
      <w:r w:rsidR="002254D6" w:rsidRPr="00793B73">
        <w:rPr>
          <w:rFonts w:ascii="Times New Roman" w:eastAsia="Times New Roman" w:hAnsi="Times New Roman" w:cs="Times New Roman"/>
          <w:sz w:val="24"/>
          <w:szCs w:val="24"/>
          <w:lang w:eastAsia="pl-PL"/>
        </w:rPr>
        <w:t xml:space="preserve"> lokal</w:t>
      </w:r>
      <w:r w:rsidR="00576BAD" w:rsidRPr="00793B73">
        <w:rPr>
          <w:rFonts w:ascii="Times New Roman" w:eastAsia="Times New Roman" w:hAnsi="Times New Roman" w:cs="Times New Roman"/>
          <w:sz w:val="24"/>
          <w:szCs w:val="24"/>
          <w:lang w:eastAsia="pl-PL"/>
        </w:rPr>
        <w:t xml:space="preserve">i </w:t>
      </w:r>
      <w:r w:rsidR="002254D6" w:rsidRPr="00793B73">
        <w:rPr>
          <w:rFonts w:ascii="Times New Roman" w:eastAsia="Times New Roman" w:hAnsi="Times New Roman" w:cs="Times New Roman"/>
          <w:sz w:val="24"/>
          <w:szCs w:val="24"/>
          <w:lang w:eastAsia="pl-PL"/>
        </w:rPr>
        <w:t>mieszkaln</w:t>
      </w:r>
      <w:r w:rsidR="00576BAD" w:rsidRPr="00793B73">
        <w:rPr>
          <w:rFonts w:ascii="Times New Roman" w:eastAsia="Times New Roman" w:hAnsi="Times New Roman" w:cs="Times New Roman"/>
          <w:sz w:val="24"/>
          <w:szCs w:val="24"/>
          <w:lang w:eastAsia="pl-PL"/>
        </w:rPr>
        <w:t>ych o łącznej powierzchni użytkowej 7 0</w:t>
      </w:r>
      <w:r w:rsidR="0057481E" w:rsidRPr="00793B73">
        <w:rPr>
          <w:rFonts w:ascii="Times New Roman" w:eastAsia="Times New Roman" w:hAnsi="Times New Roman" w:cs="Times New Roman"/>
          <w:sz w:val="24"/>
          <w:szCs w:val="24"/>
          <w:lang w:eastAsia="pl-PL"/>
        </w:rPr>
        <w:t>01</w:t>
      </w:r>
      <w:r w:rsidR="00576BAD" w:rsidRPr="00793B73">
        <w:rPr>
          <w:rFonts w:ascii="Times New Roman" w:eastAsia="Times New Roman" w:hAnsi="Times New Roman" w:cs="Times New Roman"/>
          <w:sz w:val="24"/>
          <w:szCs w:val="24"/>
          <w:lang w:eastAsia="pl-PL"/>
        </w:rPr>
        <w:t>,</w:t>
      </w:r>
      <w:r w:rsidR="0057481E" w:rsidRPr="00793B73">
        <w:rPr>
          <w:rFonts w:ascii="Times New Roman" w:eastAsia="Times New Roman" w:hAnsi="Times New Roman" w:cs="Times New Roman"/>
          <w:sz w:val="24"/>
          <w:szCs w:val="24"/>
          <w:lang w:eastAsia="pl-PL"/>
        </w:rPr>
        <w:t>2</w:t>
      </w:r>
      <w:r w:rsidR="00576BAD" w:rsidRPr="00793B73">
        <w:rPr>
          <w:rFonts w:ascii="Times New Roman" w:eastAsia="Times New Roman" w:hAnsi="Times New Roman" w:cs="Times New Roman"/>
          <w:sz w:val="24"/>
          <w:szCs w:val="24"/>
          <w:lang w:eastAsia="pl-PL"/>
        </w:rPr>
        <w:t>2 m</w:t>
      </w:r>
      <w:r w:rsidR="00576BAD" w:rsidRPr="00793B73">
        <w:rPr>
          <w:rFonts w:ascii="Times New Roman" w:eastAsia="Times New Roman" w:hAnsi="Times New Roman" w:cs="Times New Roman"/>
          <w:sz w:val="24"/>
          <w:szCs w:val="24"/>
          <w:vertAlign w:val="superscript"/>
          <w:lang w:eastAsia="pl-PL"/>
        </w:rPr>
        <w:t>2</w:t>
      </w:r>
      <w:r w:rsidR="002254D6" w:rsidRPr="00793B73">
        <w:rPr>
          <w:rFonts w:ascii="Times New Roman" w:eastAsia="Times New Roman" w:hAnsi="Times New Roman" w:cs="Times New Roman"/>
          <w:sz w:val="24"/>
          <w:szCs w:val="24"/>
          <w:lang w:eastAsia="pl-PL"/>
        </w:rPr>
        <w:t>, w tym 41 lokali socjalnych</w:t>
      </w:r>
      <w:r w:rsidR="00576BAD" w:rsidRPr="00793B73">
        <w:rPr>
          <w:rFonts w:ascii="Times New Roman" w:eastAsia="Times New Roman" w:hAnsi="Times New Roman" w:cs="Times New Roman"/>
          <w:sz w:val="24"/>
          <w:szCs w:val="24"/>
          <w:lang w:eastAsia="pl-PL"/>
        </w:rPr>
        <w:t xml:space="preserve"> o łącznej powierzchni użytkowej 1227,81 m</w:t>
      </w:r>
      <w:r w:rsidR="00576BAD" w:rsidRPr="00793B73">
        <w:rPr>
          <w:rFonts w:ascii="Times New Roman" w:eastAsia="Times New Roman" w:hAnsi="Times New Roman" w:cs="Times New Roman"/>
          <w:sz w:val="24"/>
          <w:szCs w:val="24"/>
          <w:vertAlign w:val="superscript"/>
          <w:lang w:eastAsia="pl-PL"/>
        </w:rPr>
        <w:t>2</w:t>
      </w:r>
      <w:r w:rsidR="00576BAD" w:rsidRPr="00793B73">
        <w:rPr>
          <w:rFonts w:ascii="Times New Roman" w:eastAsia="Times New Roman" w:hAnsi="Times New Roman" w:cs="Times New Roman"/>
          <w:sz w:val="24"/>
          <w:szCs w:val="24"/>
          <w:lang w:eastAsia="pl-PL"/>
        </w:rPr>
        <w:t>.</w:t>
      </w:r>
    </w:p>
    <w:p w:rsidR="00DF7A39" w:rsidRPr="001C1BE5" w:rsidRDefault="00DF7A39" w:rsidP="00797ABC">
      <w:pPr>
        <w:pStyle w:val="Akapitzlist"/>
        <w:numPr>
          <w:ilvl w:val="0"/>
          <w:numId w:val="2"/>
        </w:numPr>
        <w:shd w:val="clear" w:color="auto" w:fill="FFFFFF"/>
        <w:spacing w:after="0" w:line="240" w:lineRule="auto"/>
        <w:ind w:left="426" w:hanging="426"/>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Zasób mieszkaniowy Gminy Lesko mieści się w </w:t>
      </w:r>
      <w:r w:rsidR="00A957FC" w:rsidRPr="001C1BE5">
        <w:rPr>
          <w:rFonts w:ascii="Times New Roman" w:eastAsia="Times New Roman" w:hAnsi="Times New Roman" w:cs="Times New Roman"/>
          <w:sz w:val="24"/>
          <w:szCs w:val="24"/>
          <w:lang w:eastAsia="pl-PL"/>
        </w:rPr>
        <w:t>9</w:t>
      </w:r>
      <w:r w:rsidRPr="001C1BE5">
        <w:rPr>
          <w:rFonts w:ascii="Times New Roman" w:eastAsia="Times New Roman" w:hAnsi="Times New Roman" w:cs="Times New Roman"/>
          <w:sz w:val="24"/>
          <w:szCs w:val="24"/>
          <w:lang w:eastAsia="pl-PL"/>
        </w:rPr>
        <w:t xml:space="preserve"> budynkach stanowiących własność Gminy </w:t>
      </w:r>
      <w:r w:rsidR="00797ABC" w:rsidRPr="001C1BE5">
        <w:rPr>
          <w:rFonts w:ascii="Times New Roman" w:eastAsia="Times New Roman" w:hAnsi="Times New Roman" w:cs="Times New Roman"/>
          <w:sz w:val="24"/>
          <w:szCs w:val="24"/>
          <w:lang w:eastAsia="pl-PL"/>
        </w:rPr>
        <w:t>położonych w</w:t>
      </w:r>
      <w:r w:rsidRPr="001C1BE5">
        <w:rPr>
          <w:rFonts w:ascii="Times New Roman" w:eastAsia="Times New Roman" w:hAnsi="Times New Roman" w:cs="Times New Roman"/>
          <w:sz w:val="24"/>
          <w:szCs w:val="24"/>
          <w:lang w:eastAsia="pl-PL"/>
        </w:rPr>
        <w:t>:</w:t>
      </w:r>
    </w:p>
    <w:p w:rsidR="002254D6"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Przemysłowej 1A</w:t>
      </w:r>
      <w:r w:rsidR="00DF7A39" w:rsidRPr="001C1BE5">
        <w:rPr>
          <w:rFonts w:ascii="Times New Roman" w:eastAsia="Times New Roman" w:hAnsi="Times New Roman" w:cs="Times New Roman"/>
          <w:sz w:val="24"/>
          <w:szCs w:val="24"/>
          <w:lang w:eastAsia="pl-PL"/>
        </w:rPr>
        <w:t xml:space="preserve"> –</w:t>
      </w:r>
      <w:r w:rsidRPr="001C1BE5">
        <w:rPr>
          <w:rFonts w:ascii="Times New Roman" w:eastAsia="Times New Roman" w:hAnsi="Times New Roman" w:cs="Times New Roman"/>
          <w:sz w:val="24"/>
          <w:szCs w:val="24"/>
          <w:lang w:eastAsia="pl-PL"/>
        </w:rPr>
        <w:t xml:space="preserve"> 12</w:t>
      </w:r>
      <w:r w:rsidR="00DF7A39" w:rsidRPr="001C1BE5">
        <w:rPr>
          <w:rFonts w:ascii="Times New Roman" w:eastAsia="Times New Roman" w:hAnsi="Times New Roman" w:cs="Times New Roman"/>
          <w:sz w:val="24"/>
          <w:szCs w:val="24"/>
          <w:lang w:eastAsia="pl-PL"/>
        </w:rPr>
        <w:t xml:space="preserve"> mieszkań (lokale socjalne);</w:t>
      </w:r>
    </w:p>
    <w:p w:rsidR="00797ABC"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Przemysłowej 1B – 12 mieszkań (lokale socjalne);</w:t>
      </w:r>
    </w:p>
    <w:p w:rsidR="00797ABC"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Przemysłowej 1C – 12 mieszkań (lokale socjalne);</w:t>
      </w:r>
    </w:p>
    <w:p w:rsidR="00DF7A39"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w:t>
      </w:r>
      <w:r w:rsidR="00DF7A39" w:rsidRPr="001C1BE5">
        <w:rPr>
          <w:rFonts w:ascii="Times New Roman" w:eastAsia="Times New Roman" w:hAnsi="Times New Roman" w:cs="Times New Roman"/>
          <w:sz w:val="24"/>
          <w:szCs w:val="24"/>
          <w:lang w:eastAsia="pl-PL"/>
        </w:rPr>
        <w:t>ul. Rynek   6 – 4 mieszkania</w:t>
      </w:r>
      <w:r w:rsidR="004763E7" w:rsidRPr="001C1BE5">
        <w:rPr>
          <w:rFonts w:ascii="Times New Roman" w:eastAsia="Times New Roman" w:hAnsi="Times New Roman" w:cs="Times New Roman"/>
          <w:sz w:val="24"/>
          <w:szCs w:val="24"/>
          <w:lang w:eastAsia="pl-PL"/>
        </w:rPr>
        <w:t>;</w:t>
      </w:r>
    </w:p>
    <w:p w:rsidR="00797ABC"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Rynek   7 – 3 mieszkania</w:t>
      </w:r>
      <w:r w:rsidR="004763E7" w:rsidRPr="001C1BE5">
        <w:rPr>
          <w:rFonts w:ascii="Times New Roman" w:eastAsia="Times New Roman" w:hAnsi="Times New Roman" w:cs="Times New Roman"/>
          <w:sz w:val="24"/>
          <w:szCs w:val="24"/>
          <w:lang w:eastAsia="pl-PL"/>
        </w:rPr>
        <w:t>;</w:t>
      </w:r>
    </w:p>
    <w:p w:rsidR="00797ABC"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Rynek 18 – 3 mieszkania (w tym 1 lokal socjalny);</w:t>
      </w:r>
    </w:p>
    <w:p w:rsidR="00DF7A39"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w:t>
      </w:r>
      <w:r w:rsidR="00DF7A39" w:rsidRPr="001C1BE5">
        <w:rPr>
          <w:rFonts w:ascii="Times New Roman" w:eastAsia="Times New Roman" w:hAnsi="Times New Roman" w:cs="Times New Roman"/>
          <w:sz w:val="24"/>
          <w:szCs w:val="24"/>
          <w:lang w:eastAsia="pl-PL"/>
        </w:rPr>
        <w:t>ul. Piłsudskiego 42 – 11 mieszkań (w tym 4 lokal</w:t>
      </w:r>
      <w:r w:rsidR="00651509" w:rsidRPr="001C1BE5">
        <w:rPr>
          <w:rFonts w:ascii="Times New Roman" w:eastAsia="Times New Roman" w:hAnsi="Times New Roman" w:cs="Times New Roman"/>
          <w:sz w:val="24"/>
          <w:szCs w:val="24"/>
          <w:lang w:eastAsia="pl-PL"/>
        </w:rPr>
        <w:t>e</w:t>
      </w:r>
      <w:r w:rsidR="00DF7A39" w:rsidRPr="001C1BE5">
        <w:rPr>
          <w:rFonts w:ascii="Times New Roman" w:eastAsia="Times New Roman" w:hAnsi="Times New Roman" w:cs="Times New Roman"/>
          <w:sz w:val="24"/>
          <w:szCs w:val="24"/>
          <w:lang w:eastAsia="pl-PL"/>
        </w:rPr>
        <w:t xml:space="preserve"> socjalne);</w:t>
      </w:r>
    </w:p>
    <w:p w:rsidR="00DF7A39"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Manastercu 18 – 2 mieszkania;</w:t>
      </w:r>
    </w:p>
    <w:p w:rsidR="00797ABC" w:rsidRPr="001C1BE5" w:rsidRDefault="00797ABC" w:rsidP="00797ABC">
      <w:pPr>
        <w:pStyle w:val="Akapitzlist"/>
        <w:tabs>
          <w:tab w:val="left" w:pos="426"/>
        </w:tabs>
        <w:spacing w:before="26" w:after="0" w:line="276" w:lineRule="auto"/>
        <w:ind w:left="426"/>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Średniej Wsi 172 - 2 mieszkania,</w:t>
      </w:r>
    </w:p>
    <w:p w:rsidR="00797ABC" w:rsidRPr="001C1BE5" w:rsidRDefault="00797ABC"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oraz w </w:t>
      </w:r>
      <w:r w:rsidR="003C452A" w:rsidRPr="001C1BE5">
        <w:rPr>
          <w:rFonts w:ascii="Times New Roman" w:eastAsia="Times New Roman" w:hAnsi="Times New Roman" w:cs="Times New Roman"/>
          <w:sz w:val="24"/>
          <w:szCs w:val="24"/>
          <w:lang w:eastAsia="pl-PL"/>
        </w:rPr>
        <w:t>2</w:t>
      </w:r>
      <w:r w:rsidR="007B7D9F" w:rsidRPr="001C1BE5">
        <w:rPr>
          <w:rFonts w:ascii="Times New Roman" w:eastAsia="Times New Roman" w:hAnsi="Times New Roman" w:cs="Times New Roman"/>
          <w:sz w:val="24"/>
          <w:szCs w:val="24"/>
          <w:lang w:eastAsia="pl-PL"/>
        </w:rPr>
        <w:t>2</w:t>
      </w:r>
      <w:r w:rsidRPr="001C1BE5">
        <w:rPr>
          <w:rFonts w:ascii="Times New Roman" w:eastAsia="Times New Roman" w:hAnsi="Times New Roman" w:cs="Times New Roman"/>
          <w:sz w:val="24"/>
          <w:szCs w:val="24"/>
          <w:lang w:eastAsia="pl-PL"/>
        </w:rPr>
        <w:t xml:space="preserve"> budynkach, których Gmina jest współwłaścicielem</w:t>
      </w:r>
      <w:r w:rsidR="00841197" w:rsidRPr="001C1BE5">
        <w:rPr>
          <w:rFonts w:ascii="Times New Roman" w:eastAsia="Times New Roman" w:hAnsi="Times New Roman" w:cs="Times New Roman"/>
          <w:sz w:val="24"/>
          <w:szCs w:val="24"/>
          <w:lang w:eastAsia="pl-PL"/>
        </w:rPr>
        <w:t>,</w:t>
      </w:r>
      <w:r w:rsidR="003C452A" w:rsidRPr="001C1BE5">
        <w:rPr>
          <w:rFonts w:ascii="Times New Roman" w:eastAsia="Times New Roman" w:hAnsi="Times New Roman" w:cs="Times New Roman"/>
          <w:sz w:val="24"/>
          <w:szCs w:val="24"/>
          <w:lang w:eastAsia="pl-PL"/>
        </w:rPr>
        <w:t xml:space="preserve"> położonych w:</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Smolki 6 – 3 mieszkania;</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Smolki 7 – 1</w:t>
      </w:r>
      <w:r w:rsidR="0057481E">
        <w:rPr>
          <w:rFonts w:ascii="Times New Roman" w:eastAsia="Times New Roman" w:hAnsi="Times New Roman" w:cs="Times New Roman"/>
          <w:sz w:val="24"/>
          <w:szCs w:val="24"/>
          <w:lang w:eastAsia="pl-PL"/>
        </w:rPr>
        <w:t>6</w:t>
      </w:r>
      <w:r w:rsidRPr="001C1BE5">
        <w:rPr>
          <w:rFonts w:ascii="Times New Roman" w:eastAsia="Times New Roman" w:hAnsi="Times New Roman" w:cs="Times New Roman"/>
          <w:sz w:val="24"/>
          <w:szCs w:val="24"/>
          <w:lang w:eastAsia="pl-PL"/>
        </w:rPr>
        <w:t xml:space="preserve"> mieszkań;</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Smolki 8 – 2 mieszkania;</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Piotra Kmity 6 - 16 mieszkań;</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Unii Brzeskiej 1 i 3 – 3 mieszkania;</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1000-lecia 2 - 8 mieszkań;</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1000-lecia 3 - 2 mieszkania;</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1000-lecia </w:t>
      </w:r>
      <w:r w:rsidR="00385C08" w:rsidRPr="001C1BE5">
        <w:rPr>
          <w:rFonts w:ascii="Times New Roman" w:eastAsia="Times New Roman" w:hAnsi="Times New Roman" w:cs="Times New Roman"/>
          <w:sz w:val="24"/>
          <w:szCs w:val="24"/>
          <w:lang w:eastAsia="pl-PL"/>
        </w:rPr>
        <w:t>5</w:t>
      </w:r>
      <w:r w:rsidRPr="001C1BE5">
        <w:rPr>
          <w:rFonts w:ascii="Times New Roman" w:eastAsia="Times New Roman" w:hAnsi="Times New Roman" w:cs="Times New Roman"/>
          <w:sz w:val="24"/>
          <w:szCs w:val="24"/>
          <w:lang w:eastAsia="pl-PL"/>
        </w:rPr>
        <w:t xml:space="preserve"> - </w:t>
      </w:r>
      <w:r w:rsidR="00385C08" w:rsidRPr="001C1BE5">
        <w:rPr>
          <w:rFonts w:ascii="Times New Roman" w:eastAsia="Times New Roman" w:hAnsi="Times New Roman" w:cs="Times New Roman"/>
          <w:sz w:val="24"/>
          <w:szCs w:val="24"/>
          <w:lang w:eastAsia="pl-PL"/>
        </w:rPr>
        <w:t>2</w:t>
      </w:r>
      <w:r w:rsidRPr="001C1BE5">
        <w:rPr>
          <w:rFonts w:ascii="Times New Roman" w:eastAsia="Times New Roman" w:hAnsi="Times New Roman" w:cs="Times New Roman"/>
          <w:sz w:val="24"/>
          <w:szCs w:val="24"/>
          <w:lang w:eastAsia="pl-PL"/>
        </w:rPr>
        <w:t xml:space="preserve"> mieszka</w:t>
      </w:r>
      <w:r w:rsidR="00385C08" w:rsidRPr="001C1BE5">
        <w:rPr>
          <w:rFonts w:ascii="Times New Roman" w:eastAsia="Times New Roman" w:hAnsi="Times New Roman" w:cs="Times New Roman"/>
          <w:sz w:val="24"/>
          <w:szCs w:val="24"/>
          <w:lang w:eastAsia="pl-PL"/>
        </w:rPr>
        <w:t>nia</w:t>
      </w:r>
      <w:r w:rsidRPr="001C1BE5">
        <w:rPr>
          <w:rFonts w:ascii="Times New Roman" w:eastAsia="Times New Roman" w:hAnsi="Times New Roman" w:cs="Times New Roman"/>
          <w:sz w:val="24"/>
          <w:szCs w:val="24"/>
          <w:lang w:eastAsia="pl-PL"/>
        </w:rPr>
        <w:t>;</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1000-lecia </w:t>
      </w:r>
      <w:r w:rsidR="00385C08" w:rsidRPr="001C1BE5">
        <w:rPr>
          <w:rFonts w:ascii="Times New Roman" w:eastAsia="Times New Roman" w:hAnsi="Times New Roman" w:cs="Times New Roman"/>
          <w:sz w:val="24"/>
          <w:szCs w:val="24"/>
          <w:lang w:eastAsia="pl-PL"/>
        </w:rPr>
        <w:t>6</w:t>
      </w:r>
      <w:r w:rsidRPr="001C1BE5">
        <w:rPr>
          <w:rFonts w:ascii="Times New Roman" w:eastAsia="Times New Roman" w:hAnsi="Times New Roman" w:cs="Times New Roman"/>
          <w:sz w:val="24"/>
          <w:szCs w:val="24"/>
          <w:lang w:eastAsia="pl-PL"/>
        </w:rPr>
        <w:t xml:space="preserve"> - </w:t>
      </w:r>
      <w:r w:rsidR="00385C08" w:rsidRPr="001C1BE5">
        <w:rPr>
          <w:rFonts w:ascii="Times New Roman" w:eastAsia="Times New Roman" w:hAnsi="Times New Roman" w:cs="Times New Roman"/>
          <w:sz w:val="24"/>
          <w:szCs w:val="24"/>
          <w:lang w:eastAsia="pl-PL"/>
        </w:rPr>
        <w:t>4</w:t>
      </w:r>
      <w:r w:rsidRPr="001C1BE5">
        <w:rPr>
          <w:rFonts w:ascii="Times New Roman" w:eastAsia="Times New Roman" w:hAnsi="Times New Roman" w:cs="Times New Roman"/>
          <w:sz w:val="24"/>
          <w:szCs w:val="24"/>
          <w:lang w:eastAsia="pl-PL"/>
        </w:rPr>
        <w:t xml:space="preserve"> mieszka</w:t>
      </w:r>
      <w:r w:rsidR="00385C08" w:rsidRPr="001C1BE5">
        <w:rPr>
          <w:rFonts w:ascii="Times New Roman" w:eastAsia="Times New Roman" w:hAnsi="Times New Roman" w:cs="Times New Roman"/>
          <w:sz w:val="24"/>
          <w:szCs w:val="24"/>
          <w:lang w:eastAsia="pl-PL"/>
        </w:rPr>
        <w:t>nia</w:t>
      </w:r>
      <w:r w:rsidRPr="001C1BE5">
        <w:rPr>
          <w:rFonts w:ascii="Times New Roman" w:eastAsia="Times New Roman" w:hAnsi="Times New Roman" w:cs="Times New Roman"/>
          <w:sz w:val="24"/>
          <w:szCs w:val="24"/>
          <w:lang w:eastAsia="pl-PL"/>
        </w:rPr>
        <w:t>;</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385C08" w:rsidRPr="001C1BE5">
        <w:rPr>
          <w:rFonts w:ascii="Times New Roman" w:eastAsia="Times New Roman" w:hAnsi="Times New Roman" w:cs="Times New Roman"/>
          <w:sz w:val="24"/>
          <w:szCs w:val="24"/>
          <w:lang w:eastAsia="pl-PL"/>
        </w:rPr>
        <w:t>Berka Joselewicza   8 – 4 mieszkania;</w:t>
      </w:r>
    </w:p>
    <w:p w:rsidR="00385C08" w:rsidRPr="001C1BE5" w:rsidRDefault="003C452A"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385C08" w:rsidRPr="001C1BE5">
        <w:rPr>
          <w:rFonts w:ascii="Times New Roman" w:eastAsia="Times New Roman" w:hAnsi="Times New Roman" w:cs="Times New Roman"/>
          <w:sz w:val="24"/>
          <w:szCs w:val="24"/>
          <w:lang w:eastAsia="pl-PL"/>
        </w:rPr>
        <w:t>Berka Joselewicza 18 – 2 mieszkania;</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385C08" w:rsidRPr="001C1BE5">
        <w:rPr>
          <w:rFonts w:ascii="Times New Roman" w:eastAsia="Times New Roman" w:hAnsi="Times New Roman" w:cs="Times New Roman"/>
          <w:sz w:val="24"/>
          <w:szCs w:val="24"/>
          <w:lang w:eastAsia="pl-PL"/>
        </w:rPr>
        <w:t>Berka Joselewicza 20 – 3 mieszkania;</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385C08" w:rsidRPr="001C1BE5">
        <w:rPr>
          <w:rFonts w:ascii="Times New Roman" w:eastAsia="Times New Roman" w:hAnsi="Times New Roman" w:cs="Times New Roman"/>
          <w:sz w:val="24"/>
          <w:szCs w:val="24"/>
          <w:lang w:eastAsia="pl-PL"/>
        </w:rPr>
        <w:t>Berka Joselewicza 22 – 5 mieszkań;</w:t>
      </w:r>
    </w:p>
    <w:p w:rsidR="003C452A" w:rsidRPr="001C1BE5" w:rsidRDefault="003C452A" w:rsidP="003C452A">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385C08" w:rsidRPr="001C1BE5">
        <w:rPr>
          <w:rFonts w:ascii="Times New Roman" w:eastAsia="Times New Roman" w:hAnsi="Times New Roman" w:cs="Times New Roman"/>
          <w:sz w:val="24"/>
          <w:szCs w:val="24"/>
          <w:lang w:eastAsia="pl-PL"/>
        </w:rPr>
        <w:t>Rynek 15 - 5 mieszkań;</w:t>
      </w:r>
    </w:p>
    <w:p w:rsidR="00385C08" w:rsidRPr="001C1BE5" w:rsidRDefault="00385C08"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Rynek 16 - 3 mieszkania;</w:t>
      </w:r>
    </w:p>
    <w:p w:rsidR="00385C08" w:rsidRPr="001C1BE5" w:rsidRDefault="00385C08"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lastRenderedPageBreak/>
        <w:t>Lesku, ul. Rynek 19 - 2 mieszkania;</w:t>
      </w:r>
    </w:p>
    <w:p w:rsidR="00385C08" w:rsidRPr="001C1BE5" w:rsidRDefault="00385C08"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Śliżyńskiego 1 i 2 - 4 mieszkania;</w:t>
      </w:r>
    </w:p>
    <w:p w:rsidR="00385C08" w:rsidRPr="001C1BE5" w:rsidRDefault="00385C08" w:rsidP="00841197">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Pl. Konstytucji 3 Maja   3 – 1 mieszkanie;</w:t>
      </w:r>
    </w:p>
    <w:p w:rsidR="00385C08" w:rsidRPr="001C1BE5" w:rsidRDefault="00385C08"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Pl. Konstytucji 3 Maja   6 – 3 mieszkania;</w:t>
      </w:r>
    </w:p>
    <w:p w:rsidR="00385C08" w:rsidRPr="001C1BE5" w:rsidRDefault="00385C08"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Lesku, ul. Pl. Konstytucji 3 Maja 10 – 2 mieszkania;</w:t>
      </w:r>
    </w:p>
    <w:p w:rsidR="00385C08" w:rsidRPr="001C1BE5" w:rsidRDefault="00385C08" w:rsidP="00385C08">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7B276D" w:rsidRPr="001C1BE5">
        <w:rPr>
          <w:rFonts w:ascii="Times New Roman" w:eastAsia="Times New Roman" w:hAnsi="Times New Roman" w:cs="Times New Roman"/>
          <w:sz w:val="24"/>
          <w:szCs w:val="24"/>
          <w:lang w:eastAsia="pl-PL"/>
        </w:rPr>
        <w:t xml:space="preserve">Kazimierza Wielkiego   6 - </w:t>
      </w:r>
      <w:r w:rsidR="00841197" w:rsidRPr="001C1BE5">
        <w:rPr>
          <w:rFonts w:ascii="Times New Roman" w:eastAsia="Times New Roman" w:hAnsi="Times New Roman" w:cs="Times New Roman"/>
          <w:sz w:val="24"/>
          <w:szCs w:val="24"/>
          <w:lang w:eastAsia="pl-PL"/>
        </w:rPr>
        <w:t>3 mieszkania;</w:t>
      </w:r>
    </w:p>
    <w:p w:rsidR="00385C08" w:rsidRPr="001C1BE5" w:rsidRDefault="00385C08" w:rsidP="00841197">
      <w:pPr>
        <w:shd w:val="clear" w:color="auto" w:fill="FFFFFF"/>
        <w:spacing w:after="0" w:line="240" w:lineRule="auto"/>
        <w:ind w:left="425"/>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 xml:space="preserve">Lesku, ul. </w:t>
      </w:r>
      <w:r w:rsidR="00841197" w:rsidRPr="001C1BE5">
        <w:rPr>
          <w:rFonts w:ascii="Times New Roman" w:eastAsia="Times New Roman" w:hAnsi="Times New Roman" w:cs="Times New Roman"/>
          <w:sz w:val="24"/>
          <w:szCs w:val="24"/>
          <w:lang w:eastAsia="pl-PL"/>
        </w:rPr>
        <w:t>Wincentego Pola 11 – 14 mieszkań,</w:t>
      </w:r>
    </w:p>
    <w:p w:rsidR="00625FA6" w:rsidRPr="00793B73" w:rsidRDefault="002254D6" w:rsidP="00FD7158">
      <w:pPr>
        <w:pStyle w:val="Akapitzlist"/>
        <w:numPr>
          <w:ilvl w:val="0"/>
          <w:numId w:val="2"/>
        </w:numPr>
        <w:shd w:val="clear" w:color="auto" w:fill="FFFFFF"/>
        <w:spacing w:after="0" w:line="240" w:lineRule="auto"/>
        <w:ind w:left="425" w:hanging="425"/>
        <w:jc w:val="both"/>
        <w:outlineLvl w:val="0"/>
        <w:rPr>
          <w:rFonts w:ascii="Times New Roman" w:eastAsia="Times New Roman" w:hAnsi="Times New Roman" w:cs="Times New Roman"/>
          <w:sz w:val="24"/>
          <w:szCs w:val="24"/>
          <w:lang w:eastAsia="pl-PL"/>
        </w:rPr>
      </w:pPr>
      <w:r w:rsidRPr="00793B73">
        <w:rPr>
          <w:rFonts w:ascii="Times New Roman" w:eastAsia="Times New Roman" w:hAnsi="Times New Roman" w:cs="Times New Roman"/>
          <w:sz w:val="24"/>
          <w:lang w:eastAsia="pl-PL"/>
        </w:rPr>
        <w:t>W latach 2026</w:t>
      </w:r>
      <w:r w:rsidR="008505CB" w:rsidRPr="00793B73">
        <w:rPr>
          <w:rFonts w:ascii="Times New Roman" w:eastAsia="Times New Roman" w:hAnsi="Times New Roman" w:cs="Times New Roman"/>
          <w:sz w:val="24"/>
          <w:lang w:eastAsia="pl-PL"/>
        </w:rPr>
        <w:t xml:space="preserve"> </w:t>
      </w:r>
      <w:r w:rsidRPr="00793B73">
        <w:rPr>
          <w:rFonts w:ascii="Times New Roman" w:eastAsia="Times New Roman" w:hAnsi="Times New Roman" w:cs="Times New Roman"/>
          <w:sz w:val="24"/>
          <w:lang w:eastAsia="pl-PL"/>
        </w:rPr>
        <w:t>-</w:t>
      </w:r>
      <w:r w:rsidR="008505CB" w:rsidRPr="00793B73">
        <w:rPr>
          <w:rFonts w:ascii="Times New Roman" w:eastAsia="Times New Roman" w:hAnsi="Times New Roman" w:cs="Times New Roman"/>
          <w:sz w:val="24"/>
          <w:lang w:eastAsia="pl-PL"/>
        </w:rPr>
        <w:t xml:space="preserve"> </w:t>
      </w:r>
      <w:r w:rsidRPr="00793B73">
        <w:rPr>
          <w:rFonts w:ascii="Times New Roman" w:eastAsia="Times New Roman" w:hAnsi="Times New Roman" w:cs="Times New Roman"/>
          <w:sz w:val="24"/>
          <w:lang w:eastAsia="pl-PL"/>
        </w:rPr>
        <w:t>2030 pr</w:t>
      </w:r>
      <w:r w:rsidR="00841197" w:rsidRPr="00793B73">
        <w:rPr>
          <w:rFonts w:ascii="Times New Roman" w:eastAsia="Times New Roman" w:hAnsi="Times New Roman" w:cs="Times New Roman"/>
          <w:sz w:val="24"/>
          <w:lang w:eastAsia="pl-PL"/>
        </w:rPr>
        <w:t xml:space="preserve">ognozowane jest </w:t>
      </w:r>
      <w:r w:rsidR="008505CB" w:rsidRPr="00793B73">
        <w:rPr>
          <w:rFonts w:ascii="Times New Roman" w:eastAsia="Times New Roman" w:hAnsi="Times New Roman" w:cs="Times New Roman"/>
          <w:sz w:val="24"/>
          <w:lang w:eastAsia="pl-PL"/>
        </w:rPr>
        <w:t>po</w:t>
      </w:r>
      <w:r w:rsidRPr="00793B73">
        <w:rPr>
          <w:rFonts w:ascii="Times New Roman" w:eastAsia="Times New Roman" w:hAnsi="Times New Roman" w:cs="Times New Roman"/>
          <w:sz w:val="24"/>
          <w:lang w:eastAsia="pl-PL"/>
        </w:rPr>
        <w:t xml:space="preserve">mniejszenie zasobu mieszkaniowego Gminy Lesko </w:t>
      </w:r>
      <w:r w:rsidR="008F7106" w:rsidRPr="00793B73">
        <w:rPr>
          <w:rFonts w:ascii="Times New Roman" w:eastAsia="Times New Roman" w:hAnsi="Times New Roman" w:cs="Times New Roman"/>
          <w:sz w:val="24"/>
          <w:lang w:eastAsia="pl-PL"/>
        </w:rPr>
        <w:t xml:space="preserve">o 20 mieszkań </w:t>
      </w:r>
      <w:r w:rsidRPr="00793B73">
        <w:rPr>
          <w:rFonts w:ascii="Times New Roman" w:eastAsia="Times New Roman" w:hAnsi="Times New Roman" w:cs="Times New Roman"/>
          <w:sz w:val="24"/>
          <w:lang w:eastAsia="pl-PL"/>
        </w:rPr>
        <w:t xml:space="preserve">w związku z możliwym wykupem mieszkań przez najemców. </w:t>
      </w:r>
    </w:p>
    <w:p w:rsidR="005922C9" w:rsidRPr="00793B73" w:rsidRDefault="005922C9" w:rsidP="005922C9">
      <w:pPr>
        <w:pStyle w:val="Akapitzlist"/>
        <w:shd w:val="clear" w:color="auto" w:fill="FFFFFF"/>
        <w:spacing w:after="0" w:line="240" w:lineRule="auto"/>
        <w:ind w:left="425"/>
        <w:jc w:val="both"/>
        <w:outlineLvl w:val="0"/>
        <w:rPr>
          <w:rFonts w:ascii="Times New Roman" w:eastAsia="Times New Roman" w:hAnsi="Times New Roman" w:cs="Times New Roman"/>
          <w:sz w:val="24"/>
          <w:szCs w:val="24"/>
          <w:lang w:eastAsia="pl-PL"/>
        </w:rPr>
      </w:pPr>
    </w:p>
    <w:tbl>
      <w:tblPr>
        <w:tblStyle w:val="Tabela-Siatka"/>
        <w:tblW w:w="0" w:type="auto"/>
        <w:tblInd w:w="425" w:type="dxa"/>
        <w:tblLook w:val="04A0" w:firstRow="1" w:lastRow="0" w:firstColumn="1" w:lastColumn="0" w:noHBand="0" w:noVBand="1"/>
      </w:tblPr>
      <w:tblGrid>
        <w:gridCol w:w="2265"/>
        <w:gridCol w:w="1250"/>
        <w:gridCol w:w="1247"/>
        <w:gridCol w:w="1197"/>
        <w:gridCol w:w="1339"/>
        <w:gridCol w:w="1339"/>
      </w:tblGrid>
      <w:tr w:rsidR="00793B73" w:rsidRPr="00793B73" w:rsidTr="00625FA6">
        <w:tc>
          <w:tcPr>
            <w:tcW w:w="2119"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Rok</w:t>
            </w:r>
          </w:p>
        </w:tc>
        <w:tc>
          <w:tcPr>
            <w:tcW w:w="1279"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2026</w:t>
            </w:r>
          </w:p>
        </w:tc>
        <w:tc>
          <w:tcPr>
            <w:tcW w:w="1275"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2027</w:t>
            </w:r>
          </w:p>
        </w:tc>
        <w:tc>
          <w:tcPr>
            <w:tcW w:w="1222"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2028</w:t>
            </w:r>
          </w:p>
        </w:tc>
        <w:tc>
          <w:tcPr>
            <w:tcW w:w="1371"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2029</w:t>
            </w:r>
          </w:p>
        </w:tc>
        <w:tc>
          <w:tcPr>
            <w:tcW w:w="1371"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2030</w:t>
            </w:r>
          </w:p>
        </w:tc>
      </w:tr>
      <w:tr w:rsidR="00793B73" w:rsidRPr="00793B73" w:rsidTr="00625FA6">
        <w:tc>
          <w:tcPr>
            <w:tcW w:w="2119" w:type="dxa"/>
          </w:tcPr>
          <w:p w:rsidR="00625FA6" w:rsidRPr="00793B73" w:rsidRDefault="00625FA6"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kern w:val="36"/>
                <w:sz w:val="24"/>
                <w:szCs w:val="24"/>
                <w:lang w:eastAsia="pl-PL"/>
              </w:rPr>
              <w:t>Ilość budynków</w:t>
            </w:r>
          </w:p>
        </w:tc>
        <w:tc>
          <w:tcPr>
            <w:tcW w:w="1279" w:type="dxa"/>
          </w:tcPr>
          <w:p w:rsidR="00625FA6" w:rsidRPr="00793B73" w:rsidRDefault="003B4809"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31</w:t>
            </w:r>
          </w:p>
        </w:tc>
        <w:tc>
          <w:tcPr>
            <w:tcW w:w="1275" w:type="dxa"/>
          </w:tcPr>
          <w:p w:rsidR="00625FA6" w:rsidRPr="00793B73" w:rsidRDefault="003B4809"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31</w:t>
            </w:r>
          </w:p>
        </w:tc>
        <w:tc>
          <w:tcPr>
            <w:tcW w:w="1222" w:type="dxa"/>
          </w:tcPr>
          <w:p w:rsidR="00625FA6" w:rsidRPr="00793B73" w:rsidRDefault="003B4809"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31</w:t>
            </w:r>
          </w:p>
        </w:tc>
        <w:tc>
          <w:tcPr>
            <w:tcW w:w="1371" w:type="dxa"/>
          </w:tcPr>
          <w:p w:rsidR="00625FA6" w:rsidRPr="00793B73" w:rsidRDefault="003B4809"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31</w:t>
            </w:r>
          </w:p>
        </w:tc>
        <w:tc>
          <w:tcPr>
            <w:tcW w:w="1371" w:type="dxa"/>
          </w:tcPr>
          <w:p w:rsidR="00625FA6" w:rsidRPr="00793B73" w:rsidRDefault="003B4809" w:rsidP="00625FA6">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31</w:t>
            </w:r>
          </w:p>
        </w:tc>
      </w:tr>
      <w:tr w:rsidR="00625FA6" w:rsidRPr="00793B73" w:rsidTr="00625FA6">
        <w:tc>
          <w:tcPr>
            <w:tcW w:w="2119" w:type="dxa"/>
          </w:tcPr>
          <w:p w:rsidR="00625FA6" w:rsidRPr="00793B73" w:rsidRDefault="00625FA6" w:rsidP="00625FA6">
            <w:pPr>
              <w:pStyle w:val="Akapitzlist"/>
              <w:ind w:left="0" w:right="742"/>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kern w:val="36"/>
                <w:sz w:val="24"/>
                <w:szCs w:val="24"/>
                <w:lang w:eastAsia="pl-PL"/>
              </w:rPr>
              <w:t>Ilość lokali komunalnych</w:t>
            </w:r>
          </w:p>
        </w:tc>
        <w:tc>
          <w:tcPr>
            <w:tcW w:w="1279" w:type="dxa"/>
          </w:tcPr>
          <w:p w:rsidR="00625FA6" w:rsidRPr="00793B73" w:rsidRDefault="003B4809" w:rsidP="0057481E">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16</w:t>
            </w:r>
            <w:r w:rsidR="0057481E" w:rsidRPr="00793B73">
              <w:rPr>
                <w:rFonts w:ascii="Times New Roman" w:eastAsia="Times New Roman" w:hAnsi="Times New Roman" w:cs="Times New Roman"/>
                <w:bCs/>
                <w:caps/>
                <w:kern w:val="36"/>
                <w:sz w:val="24"/>
                <w:szCs w:val="24"/>
                <w:lang w:eastAsia="pl-PL"/>
              </w:rPr>
              <w:t>5</w:t>
            </w:r>
          </w:p>
        </w:tc>
        <w:tc>
          <w:tcPr>
            <w:tcW w:w="1275" w:type="dxa"/>
          </w:tcPr>
          <w:p w:rsidR="00625FA6" w:rsidRPr="00793B73" w:rsidRDefault="003B4809" w:rsidP="0057481E">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16</w:t>
            </w:r>
            <w:r w:rsidR="0057481E" w:rsidRPr="00793B73">
              <w:rPr>
                <w:rFonts w:ascii="Times New Roman" w:eastAsia="Times New Roman" w:hAnsi="Times New Roman" w:cs="Times New Roman"/>
                <w:bCs/>
                <w:caps/>
                <w:kern w:val="36"/>
                <w:sz w:val="24"/>
                <w:szCs w:val="24"/>
                <w:lang w:eastAsia="pl-PL"/>
              </w:rPr>
              <w:t>0</w:t>
            </w:r>
          </w:p>
        </w:tc>
        <w:tc>
          <w:tcPr>
            <w:tcW w:w="1222" w:type="dxa"/>
          </w:tcPr>
          <w:p w:rsidR="00625FA6" w:rsidRPr="00793B73" w:rsidRDefault="003B4809" w:rsidP="00182102">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1</w:t>
            </w:r>
            <w:r w:rsidR="00182102" w:rsidRPr="00793B73">
              <w:rPr>
                <w:rFonts w:ascii="Times New Roman" w:eastAsia="Times New Roman" w:hAnsi="Times New Roman" w:cs="Times New Roman"/>
                <w:bCs/>
                <w:caps/>
                <w:kern w:val="36"/>
                <w:sz w:val="24"/>
                <w:szCs w:val="24"/>
                <w:lang w:eastAsia="pl-PL"/>
              </w:rPr>
              <w:t>55</w:t>
            </w:r>
          </w:p>
        </w:tc>
        <w:tc>
          <w:tcPr>
            <w:tcW w:w="1371" w:type="dxa"/>
          </w:tcPr>
          <w:p w:rsidR="00625FA6" w:rsidRPr="00793B73" w:rsidRDefault="003B4809" w:rsidP="00182102">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15</w:t>
            </w:r>
            <w:r w:rsidR="00182102" w:rsidRPr="00793B73">
              <w:rPr>
                <w:rFonts w:ascii="Times New Roman" w:eastAsia="Times New Roman" w:hAnsi="Times New Roman" w:cs="Times New Roman"/>
                <w:bCs/>
                <w:caps/>
                <w:kern w:val="36"/>
                <w:sz w:val="24"/>
                <w:szCs w:val="24"/>
                <w:lang w:eastAsia="pl-PL"/>
              </w:rPr>
              <w:t>1</w:t>
            </w:r>
          </w:p>
        </w:tc>
        <w:tc>
          <w:tcPr>
            <w:tcW w:w="1371" w:type="dxa"/>
          </w:tcPr>
          <w:p w:rsidR="00625FA6" w:rsidRPr="00793B73" w:rsidRDefault="003B4809" w:rsidP="00182102">
            <w:pPr>
              <w:pStyle w:val="Akapitzlist"/>
              <w:ind w:left="0"/>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caps/>
                <w:kern w:val="36"/>
                <w:sz w:val="24"/>
                <w:szCs w:val="24"/>
                <w:lang w:eastAsia="pl-PL"/>
              </w:rPr>
              <w:t>14</w:t>
            </w:r>
            <w:r w:rsidR="00182102" w:rsidRPr="00793B73">
              <w:rPr>
                <w:rFonts w:ascii="Times New Roman" w:eastAsia="Times New Roman" w:hAnsi="Times New Roman" w:cs="Times New Roman"/>
                <w:bCs/>
                <w:caps/>
                <w:kern w:val="36"/>
                <w:sz w:val="24"/>
                <w:szCs w:val="24"/>
                <w:lang w:eastAsia="pl-PL"/>
              </w:rPr>
              <w:t>8</w:t>
            </w:r>
          </w:p>
        </w:tc>
      </w:tr>
    </w:tbl>
    <w:p w:rsidR="00625FA6" w:rsidRPr="00793B73" w:rsidRDefault="00625FA6" w:rsidP="00625FA6">
      <w:pPr>
        <w:pStyle w:val="Akapitzlist"/>
        <w:shd w:val="clear" w:color="auto" w:fill="FFFFFF"/>
        <w:spacing w:after="0" w:line="240" w:lineRule="auto"/>
        <w:ind w:left="425"/>
        <w:jc w:val="both"/>
        <w:outlineLvl w:val="0"/>
        <w:rPr>
          <w:rFonts w:ascii="Times New Roman" w:eastAsia="Times New Roman" w:hAnsi="Times New Roman" w:cs="Times New Roman"/>
          <w:bCs/>
          <w:caps/>
          <w:kern w:val="36"/>
          <w:sz w:val="24"/>
          <w:szCs w:val="24"/>
          <w:lang w:eastAsia="pl-PL"/>
        </w:rPr>
      </w:pPr>
    </w:p>
    <w:p w:rsidR="005922C9" w:rsidRPr="00793B73" w:rsidRDefault="00CB0AA7" w:rsidP="005922C9">
      <w:pPr>
        <w:pStyle w:val="Akapitzlist"/>
        <w:numPr>
          <w:ilvl w:val="0"/>
          <w:numId w:val="2"/>
        </w:numPr>
        <w:shd w:val="clear" w:color="auto" w:fill="FFFFFF"/>
        <w:spacing w:after="0" w:line="240" w:lineRule="auto"/>
        <w:ind w:left="426" w:hanging="426"/>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kern w:val="36"/>
          <w:sz w:val="24"/>
          <w:szCs w:val="24"/>
          <w:lang w:eastAsia="pl-PL"/>
        </w:rPr>
        <w:t>Jednocześnie przewiduje się powiększenie mieszkaniowego zasobu gminy o 3</w:t>
      </w:r>
      <w:r w:rsidR="00BB5ECB" w:rsidRPr="00793B73">
        <w:rPr>
          <w:rFonts w:ascii="Times New Roman" w:eastAsia="Times New Roman" w:hAnsi="Times New Roman" w:cs="Times New Roman"/>
          <w:bCs/>
          <w:kern w:val="36"/>
          <w:sz w:val="24"/>
          <w:szCs w:val="24"/>
          <w:lang w:eastAsia="pl-PL"/>
        </w:rPr>
        <w:t>0</w:t>
      </w:r>
      <w:r w:rsidRPr="00793B73">
        <w:rPr>
          <w:rFonts w:ascii="Times New Roman" w:eastAsia="Times New Roman" w:hAnsi="Times New Roman" w:cs="Times New Roman"/>
          <w:bCs/>
          <w:kern w:val="36"/>
          <w:sz w:val="24"/>
          <w:szCs w:val="24"/>
          <w:lang w:eastAsia="pl-PL"/>
        </w:rPr>
        <w:t xml:space="preserve"> now</w:t>
      </w:r>
      <w:r w:rsidR="00BB5ECB" w:rsidRPr="00793B73">
        <w:rPr>
          <w:rFonts w:ascii="Times New Roman" w:eastAsia="Times New Roman" w:hAnsi="Times New Roman" w:cs="Times New Roman"/>
          <w:bCs/>
          <w:kern w:val="36"/>
          <w:sz w:val="24"/>
          <w:szCs w:val="24"/>
          <w:lang w:eastAsia="pl-PL"/>
        </w:rPr>
        <w:t>ych</w:t>
      </w:r>
      <w:r w:rsidRPr="00793B73">
        <w:rPr>
          <w:rFonts w:ascii="Times New Roman" w:eastAsia="Times New Roman" w:hAnsi="Times New Roman" w:cs="Times New Roman"/>
          <w:bCs/>
          <w:kern w:val="36"/>
          <w:sz w:val="24"/>
          <w:szCs w:val="24"/>
          <w:lang w:eastAsia="pl-PL"/>
        </w:rPr>
        <w:t xml:space="preserve"> mieszka</w:t>
      </w:r>
      <w:r w:rsidR="00BB5ECB" w:rsidRPr="00793B73">
        <w:rPr>
          <w:rFonts w:ascii="Times New Roman" w:eastAsia="Times New Roman" w:hAnsi="Times New Roman" w:cs="Times New Roman"/>
          <w:bCs/>
          <w:kern w:val="36"/>
          <w:sz w:val="24"/>
          <w:szCs w:val="24"/>
          <w:lang w:eastAsia="pl-PL"/>
        </w:rPr>
        <w:t>ń</w:t>
      </w:r>
      <w:r w:rsidRPr="00793B73">
        <w:rPr>
          <w:rFonts w:ascii="Times New Roman" w:eastAsia="Times New Roman" w:hAnsi="Times New Roman" w:cs="Times New Roman"/>
          <w:bCs/>
          <w:kern w:val="36"/>
          <w:sz w:val="24"/>
          <w:szCs w:val="24"/>
          <w:lang w:eastAsia="pl-PL"/>
        </w:rPr>
        <w:t>, które planuje wybudować spółka gminna na przestrzeni lat 2026-2028 i po zakończeniu inwestycji</w:t>
      </w:r>
      <w:r w:rsidR="00522B26" w:rsidRPr="00793B73">
        <w:rPr>
          <w:rFonts w:ascii="Times New Roman" w:eastAsia="Times New Roman" w:hAnsi="Times New Roman" w:cs="Times New Roman"/>
          <w:bCs/>
          <w:kern w:val="36"/>
          <w:sz w:val="24"/>
          <w:szCs w:val="24"/>
          <w:lang w:eastAsia="pl-PL"/>
        </w:rPr>
        <w:t>,</w:t>
      </w:r>
      <w:r w:rsidRPr="00793B73">
        <w:rPr>
          <w:rFonts w:ascii="Times New Roman" w:eastAsia="Times New Roman" w:hAnsi="Times New Roman" w:cs="Times New Roman"/>
          <w:bCs/>
          <w:kern w:val="36"/>
          <w:sz w:val="24"/>
          <w:szCs w:val="24"/>
          <w:lang w:eastAsia="pl-PL"/>
        </w:rPr>
        <w:t xml:space="preserve"> </w:t>
      </w:r>
      <w:r w:rsidR="0054251C" w:rsidRPr="00793B73">
        <w:rPr>
          <w:rFonts w:ascii="Times New Roman" w:eastAsia="Times New Roman" w:hAnsi="Times New Roman" w:cs="Times New Roman"/>
          <w:bCs/>
          <w:kern w:val="36"/>
          <w:sz w:val="24"/>
          <w:szCs w:val="24"/>
          <w:lang w:eastAsia="pl-PL"/>
        </w:rPr>
        <w:t xml:space="preserve">mieszkania te zostaną </w:t>
      </w:r>
      <w:r w:rsidRPr="00793B73">
        <w:rPr>
          <w:rFonts w:ascii="Times New Roman" w:eastAsia="Times New Roman" w:hAnsi="Times New Roman" w:cs="Times New Roman"/>
          <w:bCs/>
          <w:kern w:val="36"/>
          <w:sz w:val="24"/>
          <w:szCs w:val="24"/>
          <w:lang w:eastAsia="pl-PL"/>
        </w:rPr>
        <w:t>włączone do zasobu</w:t>
      </w:r>
      <w:r w:rsidR="00F01F09" w:rsidRPr="00793B73">
        <w:rPr>
          <w:rFonts w:ascii="Times New Roman" w:eastAsia="Times New Roman" w:hAnsi="Times New Roman" w:cs="Times New Roman"/>
          <w:bCs/>
          <w:kern w:val="36"/>
          <w:sz w:val="24"/>
          <w:szCs w:val="24"/>
          <w:lang w:eastAsia="pl-PL"/>
        </w:rPr>
        <w:t xml:space="preserve"> mieszkaniowego G</w:t>
      </w:r>
      <w:r w:rsidR="0054251C" w:rsidRPr="00793B73">
        <w:rPr>
          <w:rFonts w:ascii="Times New Roman" w:eastAsia="Times New Roman" w:hAnsi="Times New Roman" w:cs="Times New Roman"/>
          <w:bCs/>
          <w:kern w:val="36"/>
          <w:sz w:val="24"/>
          <w:szCs w:val="24"/>
          <w:lang w:eastAsia="pl-PL"/>
        </w:rPr>
        <w:t>miny L</w:t>
      </w:r>
      <w:r w:rsidRPr="00793B73">
        <w:rPr>
          <w:rFonts w:ascii="Times New Roman" w:eastAsia="Times New Roman" w:hAnsi="Times New Roman" w:cs="Times New Roman"/>
          <w:bCs/>
          <w:kern w:val="36"/>
          <w:sz w:val="24"/>
          <w:szCs w:val="24"/>
          <w:lang w:eastAsia="pl-PL"/>
        </w:rPr>
        <w:t>esko</w:t>
      </w:r>
      <w:r w:rsidR="004E3DBF" w:rsidRPr="00793B73">
        <w:rPr>
          <w:rFonts w:ascii="Times New Roman" w:eastAsia="Times New Roman" w:hAnsi="Times New Roman" w:cs="Times New Roman"/>
          <w:bCs/>
          <w:kern w:val="36"/>
          <w:sz w:val="24"/>
          <w:szCs w:val="24"/>
          <w:lang w:eastAsia="pl-PL"/>
        </w:rPr>
        <w:t>.</w:t>
      </w:r>
    </w:p>
    <w:p w:rsidR="005922C9" w:rsidRPr="00793B73" w:rsidRDefault="005922C9" w:rsidP="005922C9">
      <w:pPr>
        <w:pStyle w:val="Akapitzlist"/>
        <w:numPr>
          <w:ilvl w:val="0"/>
          <w:numId w:val="2"/>
        </w:numPr>
        <w:shd w:val="clear" w:color="auto" w:fill="FFFFFF"/>
        <w:spacing w:after="0" w:line="240" w:lineRule="auto"/>
        <w:ind w:left="426" w:hanging="426"/>
        <w:jc w:val="both"/>
        <w:outlineLvl w:val="0"/>
        <w:rPr>
          <w:rFonts w:ascii="Times New Roman" w:eastAsia="Times New Roman" w:hAnsi="Times New Roman" w:cs="Times New Roman"/>
          <w:bCs/>
          <w:caps/>
          <w:kern w:val="36"/>
          <w:sz w:val="24"/>
          <w:szCs w:val="24"/>
          <w:lang w:eastAsia="pl-PL"/>
        </w:rPr>
      </w:pPr>
      <w:r w:rsidRPr="00793B73">
        <w:rPr>
          <w:rFonts w:ascii="Times New Roman" w:eastAsia="Times New Roman" w:hAnsi="Times New Roman" w:cs="Times New Roman"/>
          <w:bCs/>
          <w:kern w:val="36"/>
          <w:sz w:val="24"/>
          <w:szCs w:val="24"/>
          <w:lang w:eastAsia="pl-PL"/>
        </w:rPr>
        <w:t>Docelowo na koniec 2030 roku prognozowane jest posiadanie 1</w:t>
      </w:r>
      <w:r w:rsidR="00BB5ECB" w:rsidRPr="00793B73">
        <w:rPr>
          <w:rFonts w:ascii="Times New Roman" w:eastAsia="Times New Roman" w:hAnsi="Times New Roman" w:cs="Times New Roman"/>
          <w:bCs/>
          <w:kern w:val="36"/>
          <w:sz w:val="24"/>
          <w:szCs w:val="24"/>
          <w:lang w:eastAsia="pl-PL"/>
        </w:rPr>
        <w:t>7</w:t>
      </w:r>
      <w:r w:rsidRPr="00793B73">
        <w:rPr>
          <w:rFonts w:ascii="Times New Roman" w:eastAsia="Times New Roman" w:hAnsi="Times New Roman" w:cs="Times New Roman"/>
          <w:bCs/>
          <w:kern w:val="36"/>
          <w:sz w:val="24"/>
          <w:szCs w:val="24"/>
          <w:lang w:eastAsia="pl-PL"/>
        </w:rPr>
        <w:t>8 lokali m</w:t>
      </w:r>
      <w:r w:rsidR="00CB0AA7" w:rsidRPr="00793B73">
        <w:rPr>
          <w:rFonts w:ascii="Times New Roman" w:eastAsia="Times New Roman" w:hAnsi="Times New Roman" w:cs="Times New Roman"/>
          <w:bCs/>
          <w:kern w:val="36"/>
          <w:sz w:val="24"/>
          <w:szCs w:val="24"/>
          <w:lang w:eastAsia="pl-PL"/>
        </w:rPr>
        <w:t>ieszkalnych stanowiących zasób Gminy L</w:t>
      </w:r>
      <w:r w:rsidRPr="00793B73">
        <w:rPr>
          <w:rFonts w:ascii="Times New Roman" w:eastAsia="Times New Roman" w:hAnsi="Times New Roman" w:cs="Times New Roman"/>
          <w:bCs/>
          <w:kern w:val="36"/>
          <w:sz w:val="24"/>
          <w:szCs w:val="24"/>
          <w:lang w:eastAsia="pl-PL"/>
        </w:rPr>
        <w:t>esko, w tym 41 lokali socjalnych.</w:t>
      </w:r>
    </w:p>
    <w:p w:rsidR="004E3DBF" w:rsidRPr="001C1BE5" w:rsidRDefault="004E3DBF" w:rsidP="004E3DBF">
      <w:pPr>
        <w:pStyle w:val="Akapitzlist"/>
        <w:shd w:val="clear" w:color="auto" w:fill="FFFFFF"/>
        <w:spacing w:after="0" w:line="240" w:lineRule="auto"/>
        <w:ind w:left="426"/>
        <w:jc w:val="both"/>
        <w:outlineLvl w:val="0"/>
        <w:rPr>
          <w:rFonts w:ascii="Times New Roman" w:eastAsia="Times New Roman" w:hAnsi="Times New Roman" w:cs="Times New Roman"/>
          <w:bCs/>
          <w:caps/>
          <w:kern w:val="36"/>
          <w:sz w:val="24"/>
          <w:szCs w:val="24"/>
          <w:lang w:eastAsia="pl-PL"/>
        </w:rPr>
      </w:pPr>
    </w:p>
    <w:p w:rsidR="00CF5898" w:rsidRPr="001C1BE5" w:rsidRDefault="00CF5898" w:rsidP="00CF5898">
      <w:pPr>
        <w:shd w:val="clear" w:color="auto" w:fill="FFFFFF"/>
        <w:spacing w:after="0" w:line="240" w:lineRule="auto"/>
        <w:ind w:left="360"/>
        <w:jc w:val="center"/>
        <w:outlineLvl w:val="0"/>
        <w:rPr>
          <w:rFonts w:ascii="Times New Roman" w:hAnsi="Times New Roman" w:cs="Times New Roman"/>
          <w:sz w:val="24"/>
          <w:szCs w:val="24"/>
        </w:rPr>
      </w:pPr>
      <w:r w:rsidRPr="001C1BE5">
        <w:rPr>
          <w:rFonts w:ascii="Times New Roman" w:hAnsi="Times New Roman" w:cs="Times New Roman"/>
          <w:sz w:val="24"/>
          <w:szCs w:val="24"/>
        </w:rPr>
        <w:t xml:space="preserve">§ </w:t>
      </w:r>
      <w:r w:rsidR="000B2026" w:rsidRPr="001C1BE5">
        <w:rPr>
          <w:rFonts w:ascii="Times New Roman" w:hAnsi="Times New Roman" w:cs="Times New Roman"/>
          <w:sz w:val="24"/>
          <w:szCs w:val="24"/>
        </w:rPr>
        <w:t>2</w:t>
      </w:r>
    </w:p>
    <w:p w:rsidR="00CF5898" w:rsidRPr="001C1BE5" w:rsidRDefault="00CF5898" w:rsidP="00CF5898">
      <w:pPr>
        <w:shd w:val="clear" w:color="auto" w:fill="FFFFFF"/>
        <w:spacing w:after="0" w:line="240" w:lineRule="auto"/>
        <w:ind w:left="360"/>
        <w:jc w:val="center"/>
        <w:outlineLvl w:val="0"/>
        <w:rPr>
          <w:rFonts w:ascii="Times New Roman" w:hAnsi="Times New Roman" w:cs="Times New Roman"/>
          <w:sz w:val="24"/>
          <w:szCs w:val="24"/>
        </w:rPr>
      </w:pPr>
    </w:p>
    <w:p w:rsidR="00F25E2F" w:rsidRPr="001C1BE5" w:rsidRDefault="00F25E2F" w:rsidP="00F25E2F">
      <w:pPr>
        <w:spacing w:after="0" w:line="240" w:lineRule="auto"/>
        <w:jc w:val="center"/>
        <w:rPr>
          <w:rFonts w:ascii="Times New Roman" w:eastAsia="Calibri" w:hAnsi="Times New Roman" w:cs="Times New Roman"/>
          <w:b/>
          <w:sz w:val="24"/>
          <w:szCs w:val="24"/>
          <w:lang w:eastAsia="pl-PL"/>
        </w:rPr>
      </w:pPr>
      <w:r w:rsidRPr="001C1BE5">
        <w:rPr>
          <w:rFonts w:ascii="Times New Roman" w:eastAsia="Calibri" w:hAnsi="Times New Roman" w:cs="Times New Roman"/>
          <w:b/>
          <w:sz w:val="24"/>
          <w:szCs w:val="24"/>
          <w:lang w:eastAsia="pl-PL"/>
        </w:rPr>
        <w:t xml:space="preserve">Prognoza stanu technicznego zasobu mieszkaniowego </w:t>
      </w:r>
      <w:r w:rsidRPr="001C1BE5">
        <w:rPr>
          <w:rFonts w:ascii="Times New Roman" w:eastAsia="Calibri" w:hAnsi="Times New Roman" w:cs="Times New Roman"/>
          <w:b/>
          <w:sz w:val="24"/>
          <w:szCs w:val="24"/>
          <w:lang w:eastAsia="pl-PL"/>
        </w:rPr>
        <w:br/>
        <w:t>Gminy Lesko w latach 2026–2030</w:t>
      </w:r>
    </w:p>
    <w:p w:rsidR="00F25E2F" w:rsidRPr="001C1BE5" w:rsidRDefault="00F25E2F" w:rsidP="00F25E2F">
      <w:pPr>
        <w:spacing w:after="0" w:line="240" w:lineRule="auto"/>
        <w:jc w:val="center"/>
        <w:rPr>
          <w:rFonts w:ascii="Times New Roman" w:eastAsia="Calibri" w:hAnsi="Times New Roman" w:cs="Times New Roman"/>
          <w:sz w:val="24"/>
          <w:szCs w:val="24"/>
          <w:lang w:eastAsia="pl-PL"/>
        </w:rPr>
      </w:pPr>
    </w:p>
    <w:p w:rsidR="00F25E2F" w:rsidRPr="001C1BE5" w:rsidRDefault="00AE711E" w:rsidP="00EA1CF4">
      <w:pPr>
        <w:pStyle w:val="Akapitzlist"/>
        <w:numPr>
          <w:ilvl w:val="0"/>
          <w:numId w:val="7"/>
        </w:numPr>
        <w:spacing w:after="0" w:line="240" w:lineRule="auto"/>
        <w:ind w:left="284" w:hanging="284"/>
        <w:jc w:val="both"/>
        <w:rPr>
          <w:rFonts w:ascii="Times New Roman" w:eastAsia="Calibri" w:hAnsi="Times New Roman" w:cs="Times New Roman"/>
          <w:sz w:val="24"/>
          <w:szCs w:val="24"/>
          <w:lang w:eastAsia="pl-PL"/>
        </w:rPr>
      </w:pPr>
      <w:r w:rsidRPr="001C1BE5">
        <w:rPr>
          <w:rFonts w:ascii="Times New Roman" w:eastAsia="Calibri" w:hAnsi="Times New Roman" w:cs="Times New Roman"/>
          <w:sz w:val="24"/>
          <w:szCs w:val="24"/>
          <w:lang w:eastAsia="pl-PL"/>
        </w:rPr>
        <w:t>Dwadzieścia dwa b</w:t>
      </w:r>
      <w:r w:rsidR="00F25E2F" w:rsidRPr="001C1BE5">
        <w:rPr>
          <w:rFonts w:ascii="Times New Roman" w:eastAsia="Calibri" w:hAnsi="Times New Roman" w:cs="Times New Roman"/>
          <w:sz w:val="24"/>
          <w:szCs w:val="24"/>
          <w:lang w:eastAsia="pl-PL"/>
        </w:rPr>
        <w:t xml:space="preserve">udynki zarządzane przez wspólnoty mieszkaniowe cechują się dobrym </w:t>
      </w:r>
      <w:r w:rsidR="00EA1CF4" w:rsidRPr="001C1BE5">
        <w:rPr>
          <w:rFonts w:ascii="Times New Roman" w:eastAsia="Calibri" w:hAnsi="Times New Roman" w:cs="Times New Roman"/>
          <w:sz w:val="24"/>
          <w:szCs w:val="24"/>
          <w:lang w:eastAsia="pl-PL"/>
        </w:rPr>
        <w:br/>
      </w:r>
      <w:r w:rsidR="00F25E2F" w:rsidRPr="001C1BE5">
        <w:rPr>
          <w:rFonts w:ascii="Times New Roman" w:eastAsia="Calibri" w:hAnsi="Times New Roman" w:cs="Times New Roman"/>
          <w:sz w:val="24"/>
          <w:szCs w:val="24"/>
          <w:lang w:eastAsia="pl-PL"/>
        </w:rPr>
        <w:t>i bardzo dobrym stanem technicznym, co pozwala przyjąć założenie, że ich kondycja nie ulegnie znaczącemu pogorszeniu na przestrzeni lat 2026–2030, pod warunkiem kontynuacji bieżących działań konserwacyjnych oraz planowych remontów w ramach wspólnot.</w:t>
      </w:r>
    </w:p>
    <w:p w:rsidR="00F25E2F" w:rsidRPr="001C1BE5" w:rsidRDefault="00F25E2F" w:rsidP="00DE5947">
      <w:pPr>
        <w:pStyle w:val="Akapitzlist"/>
        <w:numPr>
          <w:ilvl w:val="0"/>
          <w:numId w:val="7"/>
        </w:numPr>
        <w:spacing w:after="0" w:line="240" w:lineRule="auto"/>
        <w:ind w:left="284" w:hanging="284"/>
        <w:jc w:val="both"/>
        <w:rPr>
          <w:rFonts w:ascii="Times New Roman" w:eastAsia="Calibri" w:hAnsi="Times New Roman" w:cs="Times New Roman"/>
          <w:sz w:val="24"/>
          <w:szCs w:val="24"/>
          <w:lang w:eastAsia="pl-PL"/>
        </w:rPr>
      </w:pPr>
      <w:r w:rsidRPr="001C1BE5">
        <w:rPr>
          <w:rFonts w:ascii="Times New Roman" w:eastAsia="Calibri" w:hAnsi="Times New Roman" w:cs="Times New Roman"/>
          <w:sz w:val="24"/>
          <w:szCs w:val="24"/>
          <w:lang w:eastAsia="pl-PL"/>
        </w:rPr>
        <w:t>W odniesieniu do budynków stanowiących wyłączną własność Gminy, prognoza jest zróżnicowana:</w:t>
      </w:r>
    </w:p>
    <w:p w:rsidR="00F25E2F" w:rsidRPr="001C1BE5" w:rsidRDefault="00F25E2F" w:rsidP="00EA1CF4">
      <w:pPr>
        <w:spacing w:after="0" w:line="240" w:lineRule="auto"/>
        <w:ind w:left="284"/>
        <w:jc w:val="both"/>
        <w:rPr>
          <w:rFonts w:ascii="Times New Roman" w:eastAsia="Calibri" w:hAnsi="Times New Roman" w:cs="Times New Roman"/>
          <w:sz w:val="24"/>
          <w:szCs w:val="24"/>
          <w:lang w:eastAsia="pl-PL"/>
        </w:rPr>
      </w:pPr>
      <w:r w:rsidRPr="001C1BE5">
        <w:rPr>
          <w:rFonts w:ascii="Times New Roman" w:eastAsia="Calibri" w:hAnsi="Times New Roman" w:cs="Times New Roman"/>
          <w:sz w:val="24"/>
          <w:szCs w:val="24"/>
          <w:lang w:eastAsia="pl-PL"/>
        </w:rPr>
        <w:t>Trzy budynki socjalne pozostają w bardzo dobrym stanie technicznym. Przy założeniu kontynuacji podstawowych prac konserwacyjnych, nie przewiduje się istotnego pogorszenia ich stanu w najbliższych latach. Podobna sytuacja jest z budynkami szkół w miejscowości Średnia Wieś i Manasterzec, w których mieszczą się 4 mieszkania.</w:t>
      </w:r>
      <w:r w:rsidR="00AE711E" w:rsidRPr="001C1BE5">
        <w:rPr>
          <w:rFonts w:ascii="Times New Roman" w:eastAsia="Calibri" w:hAnsi="Times New Roman" w:cs="Times New Roman"/>
          <w:sz w:val="24"/>
          <w:szCs w:val="24"/>
          <w:lang w:eastAsia="pl-PL"/>
        </w:rPr>
        <w:t xml:space="preserve"> </w:t>
      </w:r>
      <w:r w:rsidRPr="001C1BE5">
        <w:rPr>
          <w:rFonts w:ascii="Times New Roman" w:eastAsia="Calibri" w:hAnsi="Times New Roman" w:cs="Times New Roman"/>
          <w:sz w:val="24"/>
          <w:szCs w:val="24"/>
          <w:lang w:eastAsia="pl-PL"/>
        </w:rPr>
        <w:t xml:space="preserve">Natomiast cztery budynki mieszkalne zlokalizowane przy ul. Rynek 6, 7, 18 oraz Piłsudskiego 42 wymagają pilnych </w:t>
      </w:r>
      <w:r w:rsidR="00EA1CF4" w:rsidRPr="001C1BE5">
        <w:rPr>
          <w:rFonts w:ascii="Times New Roman" w:eastAsia="Calibri" w:hAnsi="Times New Roman" w:cs="Times New Roman"/>
          <w:sz w:val="24"/>
          <w:szCs w:val="24"/>
          <w:lang w:eastAsia="pl-PL"/>
        </w:rPr>
        <w:br/>
      </w:r>
      <w:r w:rsidRPr="001C1BE5">
        <w:rPr>
          <w:rFonts w:ascii="Times New Roman" w:eastAsia="Calibri" w:hAnsi="Times New Roman" w:cs="Times New Roman"/>
          <w:sz w:val="24"/>
          <w:szCs w:val="24"/>
          <w:lang w:eastAsia="pl-PL"/>
        </w:rPr>
        <w:t>i kompleksowych działań remontowych, ze względu na:</w:t>
      </w:r>
    </w:p>
    <w:p w:rsidR="00F25E2F" w:rsidRPr="001C1BE5" w:rsidRDefault="00F25E2F" w:rsidP="00EA1CF4">
      <w:pPr>
        <w:spacing w:after="0" w:line="240" w:lineRule="auto"/>
        <w:ind w:left="567" w:hanging="284"/>
        <w:rPr>
          <w:rFonts w:ascii="Times New Roman" w:eastAsia="Calibri" w:hAnsi="Times New Roman" w:cs="Times New Roman"/>
          <w:sz w:val="24"/>
          <w:szCs w:val="24"/>
          <w:lang w:eastAsia="pl-PL"/>
        </w:rPr>
      </w:pPr>
      <w:r w:rsidRPr="001C1BE5">
        <w:rPr>
          <w:rFonts w:ascii="Times New Roman" w:eastAsia="Calibri" w:hAnsi="Times New Roman" w:cs="Times New Roman"/>
          <w:sz w:val="24"/>
          <w:szCs w:val="24"/>
          <w:lang w:eastAsia="pl-PL"/>
        </w:rPr>
        <w:t>- uszkodzenia pokrycia dachowego (nieszczelności, ubytki, przecieki),</w:t>
      </w:r>
    </w:p>
    <w:p w:rsidR="00F25E2F" w:rsidRPr="001C1BE5" w:rsidRDefault="00F25E2F" w:rsidP="00EA1CF4">
      <w:pPr>
        <w:spacing w:after="0" w:line="240" w:lineRule="auto"/>
        <w:ind w:left="567" w:hanging="284"/>
        <w:rPr>
          <w:rFonts w:ascii="Times New Roman" w:eastAsia="Calibri" w:hAnsi="Times New Roman" w:cs="Times New Roman"/>
          <w:sz w:val="24"/>
          <w:szCs w:val="24"/>
          <w:lang w:eastAsia="pl-PL"/>
        </w:rPr>
      </w:pPr>
      <w:r w:rsidRPr="001C1BE5">
        <w:rPr>
          <w:rFonts w:ascii="Times New Roman" w:eastAsia="Calibri" w:hAnsi="Times New Roman" w:cs="Times New Roman"/>
          <w:sz w:val="24"/>
          <w:szCs w:val="24"/>
          <w:lang w:eastAsia="pl-PL"/>
        </w:rPr>
        <w:t>- zły stan elewacji (spękania, odpadający tynk, zawilgocenia),</w:t>
      </w:r>
    </w:p>
    <w:p w:rsidR="00F25E2F" w:rsidRPr="001C1BE5" w:rsidRDefault="00F25E2F" w:rsidP="00EA1CF4">
      <w:pPr>
        <w:spacing w:after="0" w:line="240" w:lineRule="auto"/>
        <w:ind w:left="426" w:hanging="142"/>
        <w:rPr>
          <w:rFonts w:ascii="Times New Roman" w:eastAsia="Calibri" w:hAnsi="Times New Roman" w:cs="Times New Roman"/>
          <w:sz w:val="24"/>
          <w:szCs w:val="24"/>
          <w:lang w:eastAsia="pl-PL"/>
        </w:rPr>
      </w:pPr>
      <w:r w:rsidRPr="001C1BE5">
        <w:rPr>
          <w:rFonts w:ascii="Times New Roman" w:eastAsia="Calibri" w:hAnsi="Times New Roman" w:cs="Times New Roman"/>
          <w:sz w:val="24"/>
          <w:szCs w:val="24"/>
          <w:lang w:eastAsia="pl-PL"/>
        </w:rPr>
        <w:t>- z</w:t>
      </w:r>
      <w:r w:rsidRPr="001C1BE5">
        <w:rPr>
          <w:rFonts w:ascii="Times New Roman" w:eastAsia="Calibri" w:hAnsi="Times New Roman" w:cs="Times New Roman"/>
          <w:bCs/>
          <w:sz w:val="24"/>
          <w:szCs w:val="24"/>
          <w:lang w:eastAsia="pl-PL"/>
        </w:rPr>
        <w:t>ły stan ogólny wynikający z wieloletnich zaniedbań remontowych i braku systematycznych nakładów inwestycyjnych.</w:t>
      </w:r>
    </w:p>
    <w:p w:rsidR="004E3DBF" w:rsidRPr="00793B73" w:rsidRDefault="004E3DBF" w:rsidP="004E3DBF">
      <w:pPr>
        <w:pStyle w:val="Akapitzlist"/>
        <w:numPr>
          <w:ilvl w:val="0"/>
          <w:numId w:val="7"/>
        </w:numPr>
        <w:spacing w:after="0"/>
        <w:ind w:left="284" w:hanging="284"/>
        <w:jc w:val="both"/>
        <w:rPr>
          <w:rFonts w:ascii="Times New Roman" w:hAnsi="Times New Roman" w:cs="Times New Roman"/>
          <w:sz w:val="24"/>
          <w:szCs w:val="24"/>
        </w:rPr>
      </w:pPr>
      <w:r w:rsidRPr="00793B73">
        <w:rPr>
          <w:rFonts w:ascii="Times New Roman" w:hAnsi="Times New Roman" w:cs="Times New Roman"/>
          <w:sz w:val="24"/>
          <w:szCs w:val="24"/>
        </w:rPr>
        <w:t>W związku z postępującą degradacją techniczną budynków wielorodzinnych zlokalizowanych przy ul. Rynek 6, Rynek 7 i Rynek 18, planuje się ich stopniowe wyłączanie z użytkowania. Na dzień dzisiejszy z eksploatacji został wyłączony budynek przy ul. Rynek 7, w którym znajdują się trzy lokale mieszkalne. W pozostałych budynkach – przy ul. Rynek 6 i Rynek 18 znajduje się odpowiednio 4 i 3 mieszkania. Lokatorów z tych budynków gmina planuje przesiedlić do lokali pozyskanych w drodze planowanych zamian mieszkań po wybudowaniu nowego budynku mieszkalnego.</w:t>
      </w:r>
    </w:p>
    <w:p w:rsidR="004E3DBF" w:rsidRPr="00793B73" w:rsidRDefault="004E3DBF" w:rsidP="004E3DBF">
      <w:pPr>
        <w:ind w:firstLine="708"/>
        <w:jc w:val="both"/>
        <w:rPr>
          <w:rFonts w:ascii="Times New Roman" w:hAnsi="Times New Roman" w:cs="Times New Roman"/>
          <w:sz w:val="24"/>
          <w:szCs w:val="24"/>
        </w:rPr>
      </w:pPr>
      <w:r w:rsidRPr="00793B73">
        <w:rPr>
          <w:rFonts w:ascii="Times New Roman" w:hAnsi="Times New Roman" w:cs="Times New Roman"/>
          <w:sz w:val="24"/>
          <w:szCs w:val="24"/>
        </w:rPr>
        <w:lastRenderedPageBreak/>
        <w:t>Mając na uwadze wysokie koszty remontu tych obiektów, gmina rozważa ich sprzedaż. Środki uzyskane z transakcji mogłyby zostać przeznaczone na remont pozostałych budynków wymagających poprawy stanu technicznego.</w:t>
      </w:r>
    </w:p>
    <w:p w:rsidR="005D210C" w:rsidRPr="001C1BE5" w:rsidRDefault="00BD0115" w:rsidP="00EA1CF4">
      <w:pPr>
        <w:shd w:val="clear" w:color="auto" w:fill="FFFFFF"/>
        <w:spacing w:before="240" w:after="144" w:line="240" w:lineRule="atLeast"/>
        <w:ind w:left="284" w:hanging="284"/>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Rozdział 2. </w:t>
      </w:r>
    </w:p>
    <w:p w:rsidR="00BD0115" w:rsidRPr="001C1BE5" w:rsidRDefault="00BD0115" w:rsidP="00EA1CF4">
      <w:pPr>
        <w:shd w:val="clear" w:color="auto" w:fill="FFFFFF"/>
        <w:spacing w:before="240" w:after="144" w:line="240" w:lineRule="atLeast"/>
        <w:ind w:left="284" w:hanging="284"/>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Analiza potrzeb oraz plan remontów i modernizacji wynikający ze stanu technicznego budynków i lokali, </w:t>
      </w:r>
      <w:r w:rsidR="005D210C" w:rsidRPr="001C1BE5">
        <w:rPr>
          <w:rFonts w:ascii="Times New Roman" w:eastAsia="Times New Roman" w:hAnsi="Times New Roman" w:cs="Times New Roman"/>
          <w:b/>
          <w:bCs/>
          <w:caps/>
          <w:kern w:val="36"/>
          <w:sz w:val="24"/>
          <w:szCs w:val="24"/>
          <w:lang w:eastAsia="pl-PL"/>
        </w:rPr>
        <w:br/>
      </w:r>
      <w:r w:rsidRPr="001C1BE5">
        <w:rPr>
          <w:rFonts w:ascii="Times New Roman" w:eastAsia="Times New Roman" w:hAnsi="Times New Roman" w:cs="Times New Roman"/>
          <w:b/>
          <w:bCs/>
          <w:caps/>
          <w:kern w:val="36"/>
          <w:sz w:val="24"/>
          <w:szCs w:val="24"/>
          <w:lang w:eastAsia="pl-PL"/>
        </w:rPr>
        <w:t>z podziałem na kolejne lata</w:t>
      </w:r>
    </w:p>
    <w:p w:rsidR="00A52312" w:rsidRPr="00AF45F5" w:rsidRDefault="00A52312" w:rsidP="00A52312">
      <w:pPr>
        <w:spacing w:before="26" w:after="0" w:line="276" w:lineRule="auto"/>
        <w:jc w:val="center"/>
        <w:rPr>
          <w:rFonts w:ascii="Times New Roman" w:eastAsia="Times New Roman" w:hAnsi="Times New Roman" w:cs="Times New Roman"/>
          <w:b/>
          <w:color w:val="000000"/>
          <w:sz w:val="24"/>
          <w:lang w:eastAsia="pl-PL"/>
        </w:rPr>
      </w:pPr>
      <w:r w:rsidRPr="00AF45F5">
        <w:rPr>
          <w:rFonts w:ascii="Times New Roman" w:eastAsia="Times New Roman" w:hAnsi="Times New Roman" w:cs="Times New Roman"/>
          <w:b/>
          <w:color w:val="000000"/>
          <w:sz w:val="24"/>
          <w:lang w:eastAsia="pl-PL"/>
        </w:rPr>
        <w:t xml:space="preserve">§  </w:t>
      </w:r>
      <w:r>
        <w:rPr>
          <w:rFonts w:ascii="Times New Roman" w:eastAsia="Times New Roman" w:hAnsi="Times New Roman" w:cs="Times New Roman"/>
          <w:b/>
          <w:color w:val="000000"/>
          <w:sz w:val="24"/>
          <w:lang w:eastAsia="pl-PL"/>
        </w:rPr>
        <w:t>3</w:t>
      </w:r>
    </w:p>
    <w:p w:rsidR="00B223DD" w:rsidRPr="001C1BE5" w:rsidRDefault="00B22498" w:rsidP="00B22498">
      <w:pPr>
        <w:pStyle w:val="Akapitzlist"/>
        <w:ind w:left="0"/>
        <w:rPr>
          <w:rFonts w:ascii="Times New Roman" w:hAnsi="Times New Roman" w:cs="Times New Roman"/>
          <w:sz w:val="24"/>
          <w:szCs w:val="24"/>
        </w:rPr>
      </w:pPr>
      <w:r w:rsidRPr="001C1BE5">
        <w:rPr>
          <w:rFonts w:ascii="Times New Roman" w:hAnsi="Times New Roman" w:cs="Times New Roman"/>
          <w:sz w:val="24"/>
          <w:szCs w:val="24"/>
        </w:rPr>
        <w:t xml:space="preserve">1. </w:t>
      </w:r>
      <w:r w:rsidR="00B223DD" w:rsidRPr="001C1BE5">
        <w:rPr>
          <w:rFonts w:ascii="Times New Roman" w:hAnsi="Times New Roman" w:cs="Times New Roman"/>
          <w:sz w:val="24"/>
          <w:szCs w:val="24"/>
        </w:rPr>
        <w:t>Plan remontów i modernizacji z podziałem na kolejne lata przedstawia poniższa tabela:</w:t>
      </w:r>
    </w:p>
    <w:tbl>
      <w:tblPr>
        <w:tblW w:w="9056" w:type="dxa"/>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59"/>
        <w:gridCol w:w="1418"/>
        <w:gridCol w:w="1276"/>
        <w:gridCol w:w="2268"/>
        <w:gridCol w:w="708"/>
        <w:gridCol w:w="709"/>
        <w:gridCol w:w="709"/>
        <w:gridCol w:w="709"/>
        <w:gridCol w:w="700"/>
      </w:tblGrid>
      <w:tr w:rsidR="00793B73" w:rsidRPr="00793B73" w:rsidTr="00405822">
        <w:tc>
          <w:tcPr>
            <w:tcW w:w="559" w:type="dxa"/>
            <w:vMerge w:val="restart"/>
            <w:tcBorders>
              <w:top w:val="single" w:sz="6" w:space="0" w:color="000000"/>
              <w:left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L.p.</w:t>
            </w:r>
          </w:p>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1418" w:type="dxa"/>
            <w:vMerge w:val="restart"/>
            <w:tcBorders>
              <w:top w:val="single" w:sz="6" w:space="0" w:color="000000"/>
              <w:left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bCs/>
                <w:sz w:val="20"/>
                <w:szCs w:val="20"/>
                <w:lang w:eastAsia="pl-PL"/>
              </w:rPr>
              <w:t>Lokalizacja budynku</w:t>
            </w:r>
          </w:p>
        </w:tc>
        <w:tc>
          <w:tcPr>
            <w:tcW w:w="1276" w:type="dxa"/>
            <w:vMerge w:val="restart"/>
            <w:tcBorders>
              <w:top w:val="single" w:sz="6" w:space="0" w:color="000000"/>
              <w:left w:val="single" w:sz="6" w:space="0" w:color="000000"/>
              <w:right w:val="single" w:sz="6" w:space="0" w:color="000000"/>
            </w:tcBorders>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Liczba lokali mieszkalnych w budynku</w:t>
            </w:r>
          </w:p>
        </w:tc>
        <w:tc>
          <w:tcPr>
            <w:tcW w:w="2268" w:type="dxa"/>
            <w:vMerge w:val="restart"/>
            <w:tcBorders>
              <w:top w:val="single" w:sz="6" w:space="0" w:color="000000"/>
              <w:left w:val="single" w:sz="6" w:space="0" w:color="000000"/>
              <w:right w:val="single" w:sz="6" w:space="0" w:color="000000"/>
            </w:tcBorders>
            <w:tcMar>
              <w:top w:w="75" w:type="dxa"/>
              <w:left w:w="30" w:type="dxa"/>
              <w:bottom w:w="75" w:type="dxa"/>
              <w:right w:w="30" w:type="dxa"/>
            </w:tcMar>
          </w:tcPr>
          <w:p w:rsidR="00C52586" w:rsidRPr="00793B73" w:rsidRDefault="00C52586" w:rsidP="00C52586">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Stan techniczny - analiza potrzeb, plan remontów i modernizacji</w:t>
            </w:r>
          </w:p>
        </w:tc>
        <w:tc>
          <w:tcPr>
            <w:tcW w:w="3535" w:type="dxa"/>
            <w:gridSpan w:val="5"/>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Lata</w:t>
            </w:r>
          </w:p>
        </w:tc>
      </w:tr>
      <w:tr w:rsidR="00793B73" w:rsidRPr="00793B73" w:rsidTr="00705F90">
        <w:tc>
          <w:tcPr>
            <w:tcW w:w="559" w:type="dxa"/>
            <w:vMerge/>
            <w:tcBorders>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1418" w:type="dxa"/>
            <w:vMerge/>
            <w:tcBorders>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1276" w:type="dxa"/>
            <w:vMerge/>
            <w:tcBorders>
              <w:left w:val="single" w:sz="6" w:space="0" w:color="000000"/>
              <w:bottom w:val="single" w:sz="6" w:space="0" w:color="000000"/>
              <w:right w:val="single" w:sz="6" w:space="0" w:color="000000"/>
            </w:tcBorders>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2268" w:type="dxa"/>
            <w:vMerge/>
            <w:tcBorders>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007458">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2026</w:t>
            </w: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007458">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2027</w:t>
            </w: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007458">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2028</w:t>
            </w: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007458">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2029</w:t>
            </w:r>
          </w:p>
        </w:tc>
        <w:tc>
          <w:tcPr>
            <w:tcW w:w="700"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007458">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2030</w:t>
            </w:r>
          </w:p>
        </w:tc>
      </w:tr>
      <w:tr w:rsidR="00793B73" w:rsidRPr="00793B73" w:rsidTr="00705F90">
        <w:tc>
          <w:tcPr>
            <w:tcW w:w="55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705F90"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w:t>
            </w:r>
          </w:p>
        </w:tc>
        <w:tc>
          <w:tcPr>
            <w:tcW w:w="1276" w:type="dxa"/>
            <w:tcBorders>
              <w:top w:val="single" w:sz="6" w:space="0" w:color="000000"/>
              <w:left w:val="single" w:sz="6" w:space="0" w:color="000000"/>
              <w:bottom w:val="single" w:sz="6" w:space="0" w:color="000000"/>
              <w:right w:val="single" w:sz="6" w:space="0" w:color="000000"/>
            </w:tcBorders>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3 mieszkania</w:t>
            </w:r>
          </w:p>
        </w:tc>
        <w:tc>
          <w:tcPr>
            <w:tcW w:w="226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405822" w:rsidP="00405822">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Wymiana źródła ciepła i instalacji co</w:t>
            </w:r>
            <w:r w:rsidR="00705F90" w:rsidRPr="00793B73">
              <w:rPr>
                <w:rFonts w:ascii="Times New Roman" w:eastAsia="Times New Roman" w:hAnsi="Times New Roman" w:cs="Times New Roman"/>
                <w:sz w:val="20"/>
                <w:szCs w:val="20"/>
                <w:lang w:eastAsia="pl-PL"/>
              </w:rPr>
              <w:t>.</w:t>
            </w:r>
            <w:r w:rsidRPr="00793B73">
              <w:rPr>
                <w:rFonts w:ascii="Times New Roman" w:eastAsia="Times New Roman" w:hAnsi="Times New Roman" w:cs="Times New Roman"/>
                <w:sz w:val="20"/>
                <w:szCs w:val="20"/>
                <w:lang w:eastAsia="pl-PL"/>
              </w:rPr>
              <w:t xml:space="preserve"> oraz stolarki okiennej i drzwiowej.</w:t>
            </w:r>
          </w:p>
        </w:tc>
        <w:tc>
          <w:tcPr>
            <w:tcW w:w="70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A52312" w:rsidP="00F25E2F">
            <w:pPr>
              <w:spacing w:after="0" w:line="240" w:lineRule="auto"/>
              <w:rPr>
                <w:rFonts w:ascii="Times New Roman" w:eastAsia="Times New Roman" w:hAnsi="Times New Roman" w:cs="Times New Roman"/>
                <w:b/>
                <w:sz w:val="24"/>
                <w:szCs w:val="24"/>
                <w:lang w:eastAsia="pl-PL"/>
              </w:rPr>
            </w:pPr>
            <w:r w:rsidRPr="00793B73">
              <w:rPr>
                <w:rFonts w:ascii="Times New Roman" w:eastAsia="Times New Roman" w:hAnsi="Times New Roman" w:cs="Times New Roman"/>
                <w:b/>
                <w:sz w:val="24"/>
                <w:szCs w:val="24"/>
                <w:lang w:eastAsia="pl-PL"/>
              </w:rPr>
              <w:t>X</w:t>
            </w: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b/>
                <w:sz w:val="24"/>
                <w:szCs w:val="24"/>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0"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r>
      <w:tr w:rsidR="00793B73" w:rsidRPr="00793B73" w:rsidTr="00764DA1">
        <w:trPr>
          <w:trHeight w:val="615"/>
        </w:trPr>
        <w:tc>
          <w:tcPr>
            <w:tcW w:w="55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C52586">
            <w:pPr>
              <w:rPr>
                <w:rFonts w:ascii="Times New Roman" w:hAnsi="Times New Roman" w:cs="Times New Roman"/>
                <w:sz w:val="20"/>
                <w:szCs w:val="20"/>
              </w:rPr>
            </w:pPr>
            <w:r w:rsidRPr="00793B73">
              <w:rPr>
                <w:rFonts w:ascii="Times New Roman" w:hAnsi="Times New Roman" w:cs="Times New Roman"/>
                <w:sz w:val="20"/>
                <w:szCs w:val="20"/>
              </w:rPr>
              <w:t>2</w:t>
            </w:r>
          </w:p>
        </w:tc>
        <w:tc>
          <w:tcPr>
            <w:tcW w:w="141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705F90" w:rsidP="00C52586">
            <w:pPr>
              <w:rPr>
                <w:rFonts w:ascii="Times New Roman" w:hAnsi="Times New Roman" w:cs="Times New Roman"/>
                <w:sz w:val="20"/>
                <w:szCs w:val="20"/>
              </w:rPr>
            </w:pPr>
            <w:r w:rsidRPr="00793B73">
              <w:rPr>
                <w:rFonts w:ascii="Times New Roman" w:hAnsi="Times New Roman" w:cs="Times New Roman"/>
                <w:sz w:val="20"/>
                <w:szCs w:val="20"/>
              </w:rPr>
              <w:t>*</w:t>
            </w:r>
          </w:p>
        </w:tc>
        <w:tc>
          <w:tcPr>
            <w:tcW w:w="1276" w:type="dxa"/>
            <w:tcBorders>
              <w:top w:val="single" w:sz="6" w:space="0" w:color="000000"/>
              <w:left w:val="single" w:sz="6" w:space="0" w:color="000000"/>
              <w:bottom w:val="single" w:sz="6" w:space="0" w:color="000000"/>
              <w:right w:val="single" w:sz="6" w:space="0" w:color="000000"/>
            </w:tcBorders>
          </w:tcPr>
          <w:p w:rsidR="00C52586" w:rsidRPr="00793B73" w:rsidRDefault="00405822" w:rsidP="00C52586">
            <w:pPr>
              <w:rPr>
                <w:rFonts w:ascii="Times New Roman" w:hAnsi="Times New Roman" w:cs="Times New Roman"/>
                <w:sz w:val="20"/>
                <w:szCs w:val="20"/>
              </w:rPr>
            </w:pPr>
            <w:r w:rsidRPr="00793B73">
              <w:rPr>
                <w:rFonts w:ascii="Times New Roman" w:hAnsi="Times New Roman" w:cs="Times New Roman"/>
                <w:sz w:val="20"/>
                <w:szCs w:val="20"/>
              </w:rPr>
              <w:t>3</w:t>
            </w:r>
            <w:r w:rsidR="00C52586" w:rsidRPr="00793B73">
              <w:rPr>
                <w:rFonts w:ascii="Times New Roman" w:hAnsi="Times New Roman" w:cs="Times New Roman"/>
                <w:sz w:val="20"/>
                <w:szCs w:val="20"/>
              </w:rPr>
              <w:t xml:space="preserve"> mieszkania</w:t>
            </w:r>
          </w:p>
        </w:tc>
        <w:tc>
          <w:tcPr>
            <w:tcW w:w="226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405822" w:rsidP="00E328A0">
            <w:pPr>
              <w:rPr>
                <w:rFonts w:ascii="Times New Roman" w:hAnsi="Times New Roman" w:cs="Times New Roman"/>
                <w:sz w:val="20"/>
                <w:szCs w:val="20"/>
              </w:rPr>
            </w:pPr>
            <w:r w:rsidRPr="00793B73">
              <w:rPr>
                <w:rFonts w:ascii="Times New Roman" w:eastAsia="Times New Roman" w:hAnsi="Times New Roman" w:cs="Times New Roman"/>
                <w:sz w:val="20"/>
                <w:szCs w:val="20"/>
                <w:lang w:eastAsia="pl-PL"/>
              </w:rPr>
              <w:t>Wymiana źródła ciepła i instalacji co</w:t>
            </w:r>
            <w:r w:rsidR="00705F90" w:rsidRPr="00793B73">
              <w:rPr>
                <w:rFonts w:ascii="Times New Roman" w:eastAsia="Times New Roman" w:hAnsi="Times New Roman" w:cs="Times New Roman"/>
                <w:sz w:val="20"/>
                <w:szCs w:val="20"/>
                <w:lang w:eastAsia="pl-PL"/>
              </w:rPr>
              <w:t>.</w:t>
            </w:r>
            <w:r w:rsidRPr="00793B73">
              <w:rPr>
                <w:rFonts w:ascii="Times New Roman" w:eastAsia="Times New Roman" w:hAnsi="Times New Roman" w:cs="Times New Roman"/>
                <w:sz w:val="20"/>
                <w:szCs w:val="20"/>
                <w:lang w:eastAsia="pl-PL"/>
              </w:rPr>
              <w:t xml:space="preserve"> oraz stolarki okiennej i drzwiowej.</w:t>
            </w:r>
          </w:p>
        </w:tc>
        <w:tc>
          <w:tcPr>
            <w:tcW w:w="70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C52586">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405822" w:rsidP="00C52586">
            <w:pPr>
              <w:rPr>
                <w:rFonts w:ascii="Times New Roman" w:hAnsi="Times New Roman" w:cs="Times New Roman"/>
                <w:sz w:val="20"/>
                <w:szCs w:val="20"/>
              </w:rPr>
            </w:pPr>
            <w:r w:rsidRPr="00793B73">
              <w:rPr>
                <w:rFonts w:ascii="Times New Roman" w:eastAsia="Times New Roman" w:hAnsi="Times New Roman" w:cs="Times New Roman"/>
                <w:b/>
                <w:sz w:val="24"/>
                <w:szCs w:val="24"/>
                <w:lang w:eastAsia="pl-PL"/>
              </w:rPr>
              <w:t>X</w:t>
            </w: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C52586">
            <w:pPr>
              <w:rPr>
                <w:rFonts w:ascii="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C52586">
            <w:pPr>
              <w:rPr>
                <w:rFonts w:ascii="Times New Roman" w:hAnsi="Times New Roman" w:cs="Times New Roman"/>
                <w:sz w:val="20"/>
                <w:szCs w:val="20"/>
              </w:rPr>
            </w:pPr>
          </w:p>
        </w:tc>
        <w:tc>
          <w:tcPr>
            <w:tcW w:w="700"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C52586">
            <w:pPr>
              <w:rPr>
                <w:rFonts w:ascii="Times New Roman" w:hAnsi="Times New Roman" w:cs="Times New Roman"/>
                <w:sz w:val="20"/>
                <w:szCs w:val="20"/>
              </w:rPr>
            </w:pPr>
          </w:p>
        </w:tc>
      </w:tr>
      <w:tr w:rsidR="00793B73" w:rsidRPr="00793B73" w:rsidTr="00705F90">
        <w:tc>
          <w:tcPr>
            <w:tcW w:w="55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705F90"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w:t>
            </w:r>
          </w:p>
        </w:tc>
        <w:tc>
          <w:tcPr>
            <w:tcW w:w="1276" w:type="dxa"/>
            <w:tcBorders>
              <w:top w:val="single" w:sz="6" w:space="0" w:color="000000"/>
              <w:left w:val="single" w:sz="6" w:space="0" w:color="000000"/>
              <w:bottom w:val="single" w:sz="6" w:space="0" w:color="000000"/>
              <w:right w:val="single" w:sz="6" w:space="0" w:color="000000"/>
            </w:tcBorders>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3 mieszkania</w:t>
            </w:r>
          </w:p>
        </w:tc>
        <w:tc>
          <w:tcPr>
            <w:tcW w:w="226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405822"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Wymiana źródła ciepła i instalacji co</w:t>
            </w:r>
            <w:r w:rsidR="00705F90" w:rsidRPr="00793B73">
              <w:rPr>
                <w:rFonts w:ascii="Times New Roman" w:eastAsia="Times New Roman" w:hAnsi="Times New Roman" w:cs="Times New Roman"/>
                <w:sz w:val="20"/>
                <w:szCs w:val="20"/>
                <w:lang w:eastAsia="pl-PL"/>
              </w:rPr>
              <w:t>.</w:t>
            </w:r>
            <w:r w:rsidRPr="00793B73">
              <w:rPr>
                <w:rFonts w:ascii="Times New Roman" w:eastAsia="Times New Roman" w:hAnsi="Times New Roman" w:cs="Times New Roman"/>
                <w:sz w:val="20"/>
                <w:szCs w:val="20"/>
                <w:lang w:eastAsia="pl-PL"/>
              </w:rPr>
              <w:t xml:space="preserve"> oraz stolarki okiennej i drzwiowej.</w:t>
            </w:r>
          </w:p>
        </w:tc>
        <w:tc>
          <w:tcPr>
            <w:tcW w:w="70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405822" w:rsidP="00F25E2F">
            <w:pPr>
              <w:spacing w:after="0" w:line="240" w:lineRule="auto"/>
              <w:rPr>
                <w:rFonts w:ascii="Times New Roman" w:eastAsia="Times New Roman" w:hAnsi="Times New Roman" w:cs="Times New Roman"/>
                <w:sz w:val="20"/>
                <w:szCs w:val="20"/>
                <w:lang w:eastAsia="pl-PL"/>
              </w:rPr>
            </w:pPr>
            <w:r w:rsidRPr="00793B73">
              <w:rPr>
                <w:rFonts w:ascii="Times New Roman" w:hAnsi="Times New Roman" w:cs="Times New Roman"/>
                <w:b/>
                <w:sz w:val="24"/>
                <w:szCs w:val="24"/>
              </w:rPr>
              <w:t>X</w:t>
            </w: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b/>
                <w:sz w:val="24"/>
                <w:szCs w:val="24"/>
                <w:lang w:eastAsia="pl-PL"/>
              </w:rPr>
            </w:pPr>
          </w:p>
        </w:tc>
        <w:tc>
          <w:tcPr>
            <w:tcW w:w="700"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r>
      <w:tr w:rsidR="00793B73" w:rsidRPr="00793B73" w:rsidTr="00705F90">
        <w:trPr>
          <w:trHeight w:val="959"/>
        </w:trPr>
        <w:tc>
          <w:tcPr>
            <w:tcW w:w="55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405822"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Piłsudskiego 42</w:t>
            </w:r>
          </w:p>
        </w:tc>
        <w:tc>
          <w:tcPr>
            <w:tcW w:w="1276" w:type="dxa"/>
            <w:tcBorders>
              <w:top w:val="single" w:sz="6" w:space="0" w:color="000000"/>
              <w:left w:val="single" w:sz="6" w:space="0" w:color="000000"/>
              <w:bottom w:val="single" w:sz="6" w:space="0" w:color="000000"/>
              <w:right w:val="single" w:sz="6" w:space="0" w:color="000000"/>
            </w:tcBorders>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11 mieszkań</w:t>
            </w:r>
          </w:p>
        </w:tc>
        <w:tc>
          <w:tcPr>
            <w:tcW w:w="226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B22498" w:rsidRPr="00793B73" w:rsidRDefault="00B22498" w:rsidP="00B22498">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 xml:space="preserve">Stan obiektu </w:t>
            </w:r>
            <w:r w:rsidR="00357C01" w:rsidRPr="00793B73">
              <w:rPr>
                <w:rFonts w:ascii="Times New Roman" w:eastAsia="Times New Roman" w:hAnsi="Times New Roman" w:cs="Times New Roman"/>
                <w:sz w:val="20"/>
                <w:szCs w:val="20"/>
                <w:lang w:eastAsia="pl-PL"/>
              </w:rPr>
              <w:t xml:space="preserve">oceniany jest jako </w:t>
            </w:r>
            <w:r w:rsidRPr="00793B73">
              <w:rPr>
                <w:rFonts w:ascii="Times New Roman" w:eastAsia="Times New Roman" w:hAnsi="Times New Roman" w:cs="Times New Roman"/>
                <w:sz w:val="20"/>
                <w:szCs w:val="20"/>
                <w:lang w:eastAsia="pl-PL"/>
              </w:rPr>
              <w:t xml:space="preserve">zły. </w:t>
            </w:r>
          </w:p>
          <w:p w:rsidR="00C52586" w:rsidRPr="00793B73" w:rsidRDefault="00357C01" w:rsidP="00357C01">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sz w:val="20"/>
                <w:szCs w:val="20"/>
                <w:lang w:eastAsia="pl-PL"/>
              </w:rPr>
              <w:t>Modernizacji</w:t>
            </w:r>
            <w:r w:rsidR="00B22498" w:rsidRPr="00793B73">
              <w:rPr>
                <w:rFonts w:ascii="Times New Roman" w:eastAsia="Times New Roman" w:hAnsi="Times New Roman" w:cs="Times New Roman"/>
                <w:sz w:val="20"/>
                <w:szCs w:val="20"/>
                <w:lang w:eastAsia="pl-PL"/>
              </w:rPr>
              <w:t xml:space="preserve"> wymagają: </w:t>
            </w:r>
            <w:r w:rsidR="00B22498" w:rsidRPr="00793B73">
              <w:rPr>
                <w:rFonts w:ascii="Times New Roman" w:hAnsi="Times New Roman" w:cs="Times New Roman"/>
                <w:sz w:val="20"/>
                <w:szCs w:val="20"/>
              </w:rPr>
              <w:t xml:space="preserve">konstrukcja </w:t>
            </w:r>
            <w:r w:rsidRPr="00793B73">
              <w:rPr>
                <w:rFonts w:ascii="Times New Roman" w:hAnsi="Times New Roman" w:cs="Times New Roman"/>
                <w:sz w:val="20"/>
                <w:szCs w:val="20"/>
              </w:rPr>
              <w:t xml:space="preserve">i </w:t>
            </w:r>
            <w:r w:rsidR="00B22498" w:rsidRPr="00793B73">
              <w:rPr>
                <w:rFonts w:ascii="Times New Roman" w:hAnsi="Times New Roman" w:cs="Times New Roman"/>
                <w:sz w:val="20"/>
                <w:szCs w:val="20"/>
              </w:rPr>
              <w:t xml:space="preserve">pokrycie dachu, kominy, elewacja </w:t>
            </w:r>
            <w:r w:rsidRPr="00793B73">
              <w:rPr>
                <w:rFonts w:ascii="Times New Roman" w:hAnsi="Times New Roman" w:cs="Times New Roman"/>
                <w:sz w:val="20"/>
                <w:szCs w:val="20"/>
              </w:rPr>
              <w:t>(w tym</w:t>
            </w:r>
            <w:r w:rsidR="00B22498" w:rsidRPr="00793B73">
              <w:rPr>
                <w:rFonts w:ascii="Times New Roman" w:hAnsi="Times New Roman" w:cs="Times New Roman"/>
                <w:sz w:val="20"/>
                <w:szCs w:val="20"/>
              </w:rPr>
              <w:t xml:space="preserve"> </w:t>
            </w:r>
            <w:r w:rsidR="00B22498" w:rsidRPr="00793B73">
              <w:rPr>
                <w:rFonts w:ascii="Times New Roman" w:eastAsia="Times New Roman" w:hAnsi="Times New Roman" w:cs="Times New Roman"/>
                <w:spacing w:val="-4"/>
                <w:sz w:val="20"/>
                <w:szCs w:val="20"/>
                <w:lang w:eastAsia="pl-PL"/>
              </w:rPr>
              <w:t>docieplenie ścian</w:t>
            </w:r>
            <w:r w:rsidRPr="00793B73">
              <w:rPr>
                <w:rFonts w:ascii="Times New Roman" w:eastAsia="Times New Roman" w:hAnsi="Times New Roman" w:cs="Times New Roman"/>
                <w:spacing w:val="-4"/>
                <w:sz w:val="20"/>
                <w:szCs w:val="20"/>
                <w:lang w:eastAsia="pl-PL"/>
              </w:rPr>
              <w:t>) oraz</w:t>
            </w:r>
            <w:r w:rsidR="00B22498" w:rsidRPr="00793B73">
              <w:rPr>
                <w:rFonts w:ascii="Times New Roman" w:hAnsi="Times New Roman" w:cs="Times New Roman"/>
                <w:sz w:val="20"/>
                <w:szCs w:val="20"/>
              </w:rPr>
              <w:t xml:space="preserve"> stolark</w:t>
            </w:r>
            <w:r w:rsidRPr="00793B73">
              <w:rPr>
                <w:rFonts w:ascii="Times New Roman" w:hAnsi="Times New Roman" w:cs="Times New Roman"/>
                <w:sz w:val="20"/>
                <w:szCs w:val="20"/>
              </w:rPr>
              <w:t>a</w:t>
            </w:r>
            <w:r w:rsidR="00B22498" w:rsidRPr="00793B73">
              <w:rPr>
                <w:rFonts w:ascii="Times New Roman" w:hAnsi="Times New Roman" w:cs="Times New Roman"/>
                <w:sz w:val="20"/>
                <w:szCs w:val="20"/>
              </w:rPr>
              <w:t xml:space="preserve"> </w:t>
            </w:r>
            <w:r w:rsidR="00C52586" w:rsidRPr="00793B73">
              <w:rPr>
                <w:rFonts w:ascii="Times New Roman" w:eastAsia="Times New Roman" w:hAnsi="Times New Roman" w:cs="Times New Roman"/>
                <w:sz w:val="20"/>
                <w:szCs w:val="20"/>
                <w:lang w:eastAsia="pl-PL"/>
              </w:rPr>
              <w:t>okienn</w:t>
            </w:r>
            <w:r w:rsidRPr="00793B73">
              <w:rPr>
                <w:rFonts w:ascii="Times New Roman" w:eastAsia="Times New Roman" w:hAnsi="Times New Roman" w:cs="Times New Roman"/>
                <w:sz w:val="20"/>
                <w:szCs w:val="20"/>
                <w:lang w:eastAsia="pl-PL"/>
              </w:rPr>
              <w:t>a</w:t>
            </w:r>
            <w:r w:rsidR="00C52586" w:rsidRPr="00793B73">
              <w:rPr>
                <w:rFonts w:ascii="Times New Roman" w:eastAsia="Times New Roman" w:hAnsi="Times New Roman" w:cs="Times New Roman"/>
                <w:sz w:val="20"/>
                <w:szCs w:val="20"/>
                <w:lang w:eastAsia="pl-PL"/>
              </w:rPr>
              <w:t xml:space="preserve"> w </w:t>
            </w:r>
            <w:r w:rsidRPr="00793B73">
              <w:rPr>
                <w:rFonts w:ascii="Times New Roman" w:eastAsia="Times New Roman" w:hAnsi="Times New Roman" w:cs="Times New Roman"/>
                <w:sz w:val="20"/>
                <w:szCs w:val="20"/>
                <w:lang w:eastAsia="pl-PL"/>
              </w:rPr>
              <w:t xml:space="preserve">lokalach </w:t>
            </w:r>
            <w:r w:rsidR="00C52586" w:rsidRPr="00793B73">
              <w:rPr>
                <w:rFonts w:ascii="Times New Roman" w:eastAsia="Times New Roman" w:hAnsi="Times New Roman" w:cs="Times New Roman"/>
                <w:sz w:val="20"/>
                <w:szCs w:val="20"/>
                <w:lang w:eastAsia="pl-PL"/>
              </w:rPr>
              <w:t>mieszka</w:t>
            </w:r>
            <w:r w:rsidRPr="00793B73">
              <w:rPr>
                <w:rFonts w:ascii="Times New Roman" w:eastAsia="Times New Roman" w:hAnsi="Times New Roman" w:cs="Times New Roman"/>
                <w:sz w:val="20"/>
                <w:szCs w:val="20"/>
                <w:lang w:eastAsia="pl-PL"/>
              </w:rPr>
              <w:t>lnych</w:t>
            </w:r>
            <w:r w:rsidR="00B22498" w:rsidRPr="00793B73">
              <w:rPr>
                <w:rFonts w:ascii="Times New Roman" w:eastAsia="Times New Roman" w:hAnsi="Times New Roman" w:cs="Times New Roman"/>
                <w:sz w:val="20"/>
                <w:szCs w:val="20"/>
                <w:lang w:eastAsia="pl-PL"/>
              </w:rPr>
              <w:t>.</w:t>
            </w:r>
          </w:p>
        </w:tc>
        <w:tc>
          <w:tcPr>
            <w:tcW w:w="708"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tcPr>
          <w:p w:rsidR="00C52586" w:rsidRPr="00793B73" w:rsidRDefault="00C52586" w:rsidP="00F25E2F">
            <w:pPr>
              <w:spacing w:after="0" w:line="240" w:lineRule="auto"/>
              <w:rPr>
                <w:rFonts w:ascii="Times New Roman" w:eastAsia="Times New Roman" w:hAnsi="Times New Roman" w:cs="Times New Roman"/>
                <w:sz w:val="20"/>
                <w:szCs w:val="20"/>
                <w:lang w:eastAsia="pl-PL"/>
              </w:rPr>
            </w:pPr>
          </w:p>
        </w:tc>
        <w:tc>
          <w:tcPr>
            <w:tcW w:w="709"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405822" w:rsidP="00F25E2F">
            <w:pPr>
              <w:spacing w:after="0" w:line="240" w:lineRule="auto"/>
              <w:rPr>
                <w:rFonts w:ascii="Times New Roman" w:eastAsia="Times New Roman" w:hAnsi="Times New Roman" w:cs="Times New Roman"/>
                <w:sz w:val="20"/>
                <w:szCs w:val="20"/>
                <w:lang w:eastAsia="pl-PL"/>
              </w:rPr>
            </w:pPr>
            <w:r w:rsidRPr="00793B73">
              <w:rPr>
                <w:rFonts w:ascii="Times New Roman" w:eastAsia="Times New Roman" w:hAnsi="Times New Roman" w:cs="Times New Roman"/>
                <w:b/>
                <w:sz w:val="24"/>
                <w:szCs w:val="24"/>
                <w:lang w:eastAsia="pl-PL"/>
              </w:rPr>
              <w:t>X</w:t>
            </w:r>
          </w:p>
        </w:tc>
        <w:tc>
          <w:tcPr>
            <w:tcW w:w="700" w:type="dxa"/>
            <w:tcBorders>
              <w:top w:val="single" w:sz="6" w:space="0" w:color="000000"/>
              <w:left w:val="single" w:sz="6" w:space="0" w:color="000000"/>
              <w:bottom w:val="single" w:sz="6" w:space="0" w:color="000000"/>
              <w:right w:val="single" w:sz="6" w:space="0" w:color="000000"/>
            </w:tcBorders>
            <w:tcMar>
              <w:top w:w="75" w:type="dxa"/>
              <w:left w:w="30" w:type="dxa"/>
              <w:bottom w:w="75" w:type="dxa"/>
              <w:right w:w="30" w:type="dxa"/>
            </w:tcMar>
            <w:hideMark/>
          </w:tcPr>
          <w:p w:rsidR="00C52586" w:rsidRPr="00793B73" w:rsidRDefault="00405822" w:rsidP="00F25E2F">
            <w:pPr>
              <w:spacing w:after="0" w:line="240" w:lineRule="auto"/>
              <w:rPr>
                <w:rFonts w:ascii="Times New Roman" w:eastAsia="Times New Roman" w:hAnsi="Times New Roman" w:cs="Times New Roman"/>
                <w:b/>
                <w:sz w:val="24"/>
                <w:szCs w:val="24"/>
                <w:lang w:eastAsia="pl-PL"/>
              </w:rPr>
            </w:pPr>
            <w:r w:rsidRPr="00793B73">
              <w:rPr>
                <w:rFonts w:ascii="Times New Roman" w:eastAsia="Times New Roman" w:hAnsi="Times New Roman" w:cs="Times New Roman"/>
                <w:b/>
                <w:sz w:val="24"/>
                <w:szCs w:val="24"/>
                <w:lang w:eastAsia="pl-PL"/>
              </w:rPr>
              <w:t>X</w:t>
            </w:r>
          </w:p>
        </w:tc>
      </w:tr>
    </w:tbl>
    <w:p w:rsidR="00B22498" w:rsidRPr="00793B73" w:rsidRDefault="00705F90" w:rsidP="00764DA1">
      <w:pPr>
        <w:tabs>
          <w:tab w:val="left" w:pos="0"/>
        </w:tabs>
        <w:spacing w:before="26" w:after="0" w:line="276" w:lineRule="auto"/>
        <w:ind w:left="142" w:hanging="142"/>
        <w:contextualSpacing/>
        <w:jc w:val="both"/>
        <w:rPr>
          <w:rFonts w:ascii="Times New Roman" w:eastAsia="Times New Roman" w:hAnsi="Times New Roman" w:cs="Times New Roman"/>
          <w:sz w:val="24"/>
          <w:szCs w:val="24"/>
          <w:lang w:eastAsia="pl-PL"/>
        </w:rPr>
      </w:pPr>
      <w:r w:rsidRPr="00793B73">
        <w:rPr>
          <w:rFonts w:ascii="Times New Roman" w:eastAsia="Times New Roman" w:hAnsi="Times New Roman" w:cs="Times New Roman"/>
          <w:sz w:val="24"/>
          <w:lang w:eastAsia="pl-PL"/>
        </w:rPr>
        <w:t>*</w:t>
      </w:r>
      <w:r w:rsidR="00764DA1" w:rsidRPr="00793B73">
        <w:rPr>
          <w:rFonts w:ascii="Times New Roman" w:eastAsia="Times New Roman" w:hAnsi="Times New Roman" w:cs="Times New Roman"/>
          <w:sz w:val="24"/>
          <w:lang w:eastAsia="pl-PL"/>
        </w:rPr>
        <w:t xml:space="preserve"> </w:t>
      </w:r>
      <w:r w:rsidRPr="00793B73">
        <w:rPr>
          <w:rFonts w:ascii="Times New Roman" w:eastAsia="Times New Roman" w:hAnsi="Times New Roman" w:cs="Times New Roman"/>
          <w:sz w:val="24"/>
          <w:szCs w:val="24"/>
          <w:lang w:eastAsia="pl-PL"/>
        </w:rPr>
        <w:t>Wymiana źródła ciepła i instalacji co. oraz stolarki okiennej i drzwiowej</w:t>
      </w:r>
      <w:r w:rsidR="00764DA1" w:rsidRPr="00793B73">
        <w:rPr>
          <w:rFonts w:ascii="Times New Roman" w:eastAsia="Times New Roman" w:hAnsi="Times New Roman" w:cs="Times New Roman"/>
          <w:sz w:val="24"/>
          <w:szCs w:val="24"/>
          <w:lang w:eastAsia="pl-PL"/>
        </w:rPr>
        <w:t xml:space="preserve"> będzie </w:t>
      </w:r>
      <w:r w:rsidR="00357C01" w:rsidRPr="00793B73">
        <w:rPr>
          <w:rFonts w:ascii="Times New Roman" w:eastAsia="Times New Roman" w:hAnsi="Times New Roman" w:cs="Times New Roman"/>
          <w:sz w:val="24"/>
          <w:szCs w:val="24"/>
          <w:lang w:eastAsia="pl-PL"/>
        </w:rPr>
        <w:t xml:space="preserve">realizowana </w:t>
      </w:r>
      <w:r w:rsidR="00764DA1" w:rsidRPr="00793B73">
        <w:rPr>
          <w:rFonts w:ascii="Times New Roman" w:eastAsia="Times New Roman" w:hAnsi="Times New Roman" w:cs="Times New Roman"/>
          <w:sz w:val="24"/>
          <w:szCs w:val="24"/>
          <w:lang w:eastAsia="pl-PL"/>
        </w:rPr>
        <w:t>w wytypowanych lokalach</w:t>
      </w:r>
      <w:r w:rsidR="00357C01" w:rsidRPr="00793B73">
        <w:rPr>
          <w:rFonts w:ascii="Times New Roman" w:eastAsia="Times New Roman" w:hAnsi="Times New Roman" w:cs="Times New Roman"/>
          <w:sz w:val="24"/>
          <w:szCs w:val="24"/>
          <w:lang w:eastAsia="pl-PL"/>
        </w:rPr>
        <w:t xml:space="preserve"> z uwagi na konieczność ich wymiany i dostosowania do obowiązujących standardów technicznych</w:t>
      </w:r>
      <w:r w:rsidR="00522B26" w:rsidRPr="00793B73">
        <w:rPr>
          <w:rFonts w:ascii="Times New Roman" w:eastAsia="Times New Roman" w:hAnsi="Times New Roman" w:cs="Times New Roman"/>
          <w:sz w:val="24"/>
          <w:szCs w:val="24"/>
          <w:lang w:eastAsia="pl-PL"/>
        </w:rPr>
        <w:t>.</w:t>
      </w:r>
      <w:r w:rsidR="00764DA1" w:rsidRPr="00793B73">
        <w:rPr>
          <w:rFonts w:ascii="Times New Roman" w:eastAsia="Times New Roman" w:hAnsi="Times New Roman" w:cs="Times New Roman"/>
          <w:sz w:val="24"/>
          <w:szCs w:val="24"/>
          <w:lang w:eastAsia="pl-PL"/>
        </w:rPr>
        <w:t xml:space="preserve"> </w:t>
      </w:r>
    </w:p>
    <w:p w:rsidR="00B22498" w:rsidRPr="001C1BE5" w:rsidRDefault="00B22498" w:rsidP="00B22498">
      <w:pPr>
        <w:tabs>
          <w:tab w:val="left" w:pos="426"/>
        </w:tabs>
        <w:spacing w:before="26" w:after="0" w:line="276" w:lineRule="auto"/>
        <w:ind w:left="284" w:hanging="284"/>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2. Realizacja planów remontowych i modernizacyjnych w</w:t>
      </w:r>
      <w:r w:rsidR="00E112D9" w:rsidRPr="001C1BE5">
        <w:rPr>
          <w:rFonts w:ascii="Times New Roman" w:eastAsia="Times New Roman" w:hAnsi="Times New Roman" w:cs="Times New Roman"/>
          <w:sz w:val="24"/>
          <w:lang w:eastAsia="pl-PL"/>
        </w:rPr>
        <w:t xml:space="preserve">w. budynków </w:t>
      </w:r>
      <w:r w:rsidRPr="001C1BE5">
        <w:rPr>
          <w:rFonts w:ascii="Times New Roman" w:eastAsia="Times New Roman" w:hAnsi="Times New Roman" w:cs="Times New Roman"/>
          <w:sz w:val="24"/>
          <w:lang w:eastAsia="pl-PL"/>
        </w:rPr>
        <w:t xml:space="preserve">uzależniona będzie od posiadanych środków finansowych przeznaczonych na ten cel w </w:t>
      </w:r>
      <w:r w:rsidR="00E112D9" w:rsidRPr="001C1BE5">
        <w:rPr>
          <w:rFonts w:ascii="Times New Roman" w:eastAsia="Times New Roman" w:hAnsi="Times New Roman" w:cs="Times New Roman"/>
          <w:sz w:val="24"/>
          <w:lang w:eastAsia="pl-PL"/>
        </w:rPr>
        <w:t>kolejnych latach.</w:t>
      </w:r>
    </w:p>
    <w:p w:rsidR="00B46AC3" w:rsidRPr="001C1BE5" w:rsidRDefault="007223BE" w:rsidP="00377089">
      <w:p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3</w:t>
      </w:r>
      <w:r w:rsidR="00377089" w:rsidRPr="001C1BE5">
        <w:rPr>
          <w:rFonts w:ascii="Times New Roman" w:eastAsia="Times New Roman" w:hAnsi="Times New Roman" w:cs="Times New Roman"/>
          <w:sz w:val="24"/>
          <w:lang w:eastAsia="pl-PL"/>
        </w:rPr>
        <w:t xml:space="preserve">. </w:t>
      </w:r>
      <w:r w:rsidR="00B46AC3" w:rsidRPr="001C1BE5">
        <w:rPr>
          <w:rFonts w:ascii="Times New Roman" w:eastAsia="Times New Roman" w:hAnsi="Times New Roman" w:cs="Times New Roman"/>
          <w:sz w:val="24"/>
          <w:lang w:eastAsia="pl-PL"/>
        </w:rPr>
        <w:t>W latach 202</w:t>
      </w:r>
      <w:r w:rsidR="00E112D9" w:rsidRPr="001C1BE5">
        <w:rPr>
          <w:rFonts w:ascii="Times New Roman" w:eastAsia="Times New Roman" w:hAnsi="Times New Roman" w:cs="Times New Roman"/>
          <w:sz w:val="24"/>
          <w:lang w:eastAsia="pl-PL"/>
        </w:rPr>
        <w:t>6</w:t>
      </w:r>
      <w:r w:rsidR="00B46AC3" w:rsidRPr="001C1BE5">
        <w:rPr>
          <w:rFonts w:ascii="Times New Roman" w:eastAsia="Times New Roman" w:hAnsi="Times New Roman" w:cs="Times New Roman"/>
          <w:sz w:val="24"/>
          <w:lang w:eastAsia="pl-PL"/>
        </w:rPr>
        <w:t xml:space="preserve"> – 20</w:t>
      </w:r>
      <w:r w:rsidR="00E112D9" w:rsidRPr="001C1BE5">
        <w:rPr>
          <w:rFonts w:ascii="Times New Roman" w:eastAsia="Times New Roman" w:hAnsi="Times New Roman" w:cs="Times New Roman"/>
          <w:sz w:val="24"/>
          <w:lang w:eastAsia="pl-PL"/>
        </w:rPr>
        <w:t>30</w:t>
      </w:r>
      <w:r w:rsidR="00B46AC3" w:rsidRPr="001C1BE5">
        <w:rPr>
          <w:rFonts w:ascii="Times New Roman" w:eastAsia="Times New Roman" w:hAnsi="Times New Roman" w:cs="Times New Roman"/>
          <w:color w:val="00B050"/>
          <w:sz w:val="24"/>
          <w:lang w:eastAsia="pl-PL"/>
        </w:rPr>
        <w:t xml:space="preserve"> </w:t>
      </w:r>
      <w:r w:rsidR="00B46AC3" w:rsidRPr="001C1BE5">
        <w:rPr>
          <w:rFonts w:ascii="Times New Roman" w:eastAsia="Times New Roman" w:hAnsi="Times New Roman" w:cs="Times New Roman"/>
          <w:sz w:val="24"/>
          <w:lang w:eastAsia="pl-PL"/>
        </w:rPr>
        <w:t>nie przewiduje się remontów i modernizacji lokali socjalnych.</w:t>
      </w:r>
    </w:p>
    <w:p w:rsidR="00B223DD" w:rsidRPr="001C1BE5" w:rsidRDefault="00B223DD" w:rsidP="00BD0115">
      <w:pPr>
        <w:rPr>
          <w:rFonts w:ascii="Times New Roman" w:hAnsi="Times New Roman" w:cs="Times New Roman"/>
          <w:sz w:val="24"/>
          <w:szCs w:val="24"/>
        </w:rPr>
      </w:pPr>
    </w:p>
    <w:p w:rsidR="005D210C"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Rozdział 3.</w:t>
      </w:r>
    </w:p>
    <w:p w:rsidR="00BD011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Planowana sprzedaż lokali w kolejnych latach</w:t>
      </w:r>
    </w:p>
    <w:p w:rsidR="00A52312" w:rsidRPr="00AF45F5" w:rsidRDefault="00A52312" w:rsidP="00A52312">
      <w:pPr>
        <w:spacing w:before="26" w:after="0" w:line="276" w:lineRule="auto"/>
        <w:jc w:val="center"/>
        <w:rPr>
          <w:rFonts w:ascii="Times New Roman" w:eastAsia="Times New Roman" w:hAnsi="Times New Roman" w:cs="Times New Roman"/>
          <w:b/>
          <w:color w:val="000000"/>
          <w:sz w:val="24"/>
          <w:lang w:eastAsia="pl-PL"/>
        </w:rPr>
      </w:pPr>
      <w:r w:rsidRPr="00AF45F5">
        <w:rPr>
          <w:rFonts w:ascii="Times New Roman" w:eastAsia="Times New Roman" w:hAnsi="Times New Roman" w:cs="Times New Roman"/>
          <w:b/>
          <w:color w:val="000000"/>
          <w:sz w:val="24"/>
          <w:lang w:eastAsia="pl-PL"/>
        </w:rPr>
        <w:t xml:space="preserve">§  </w:t>
      </w:r>
      <w:r>
        <w:rPr>
          <w:rFonts w:ascii="Times New Roman" w:eastAsia="Times New Roman" w:hAnsi="Times New Roman" w:cs="Times New Roman"/>
          <w:b/>
          <w:color w:val="000000"/>
          <w:sz w:val="24"/>
          <w:lang w:eastAsia="pl-PL"/>
        </w:rPr>
        <w:t>4</w:t>
      </w:r>
    </w:p>
    <w:p w:rsidR="00A52312" w:rsidRDefault="00A52312" w:rsidP="00A52312">
      <w:pPr>
        <w:spacing w:before="26" w:after="0" w:line="276" w:lineRule="auto"/>
        <w:ind w:left="284"/>
        <w:contextualSpacing/>
        <w:jc w:val="both"/>
        <w:rPr>
          <w:rFonts w:ascii="Times New Roman" w:eastAsia="Times New Roman" w:hAnsi="Times New Roman" w:cs="Times New Roman"/>
          <w:color w:val="000000"/>
          <w:sz w:val="24"/>
          <w:lang w:eastAsia="pl-PL"/>
        </w:rPr>
      </w:pPr>
    </w:p>
    <w:p w:rsidR="007223BE" w:rsidRPr="001C1BE5" w:rsidRDefault="007223BE" w:rsidP="00377089">
      <w:pPr>
        <w:numPr>
          <w:ilvl w:val="0"/>
          <w:numId w:val="8"/>
        </w:numPr>
        <w:spacing w:before="26" w:after="0" w:line="276" w:lineRule="auto"/>
        <w:ind w:left="284" w:hanging="284"/>
        <w:contextualSpacing/>
        <w:jc w:val="both"/>
        <w:rPr>
          <w:rFonts w:ascii="Times New Roman" w:eastAsia="Times New Roman" w:hAnsi="Times New Roman" w:cs="Times New Roman"/>
          <w:color w:val="000000"/>
          <w:sz w:val="24"/>
          <w:lang w:eastAsia="pl-PL"/>
        </w:rPr>
      </w:pPr>
      <w:r w:rsidRPr="001C1BE5">
        <w:rPr>
          <w:rFonts w:ascii="Times New Roman" w:eastAsia="Times New Roman" w:hAnsi="Times New Roman" w:cs="Times New Roman"/>
          <w:color w:val="000000"/>
          <w:sz w:val="24"/>
          <w:lang w:eastAsia="pl-PL"/>
        </w:rPr>
        <w:t xml:space="preserve">Sprzedaż mieszkań w Gminie realizowana jest w oparciu o ustawę o gospodarce nieruchomościami. Celem sprzedaży lokali jest wzrost dbałości o mieszkania, które </w:t>
      </w:r>
      <w:r w:rsidRPr="001C1BE5">
        <w:rPr>
          <w:rFonts w:ascii="Times New Roman" w:eastAsia="Times New Roman" w:hAnsi="Times New Roman" w:cs="Times New Roman"/>
          <w:color w:val="000000"/>
          <w:sz w:val="24"/>
          <w:lang w:eastAsia="pl-PL"/>
        </w:rPr>
        <w:br/>
        <w:t xml:space="preserve">w tym momencie stają się prywatną własnością, a dla gminy powoduje to znaczne </w:t>
      </w:r>
      <w:r w:rsidRPr="001C1BE5">
        <w:rPr>
          <w:rFonts w:ascii="Times New Roman" w:eastAsia="Times New Roman" w:hAnsi="Times New Roman" w:cs="Times New Roman"/>
          <w:color w:val="000000"/>
          <w:sz w:val="24"/>
          <w:lang w:eastAsia="pl-PL"/>
        </w:rPr>
        <w:lastRenderedPageBreak/>
        <w:t xml:space="preserve">zmniejszenie kosztów utrzymania zasobów. Lokale są zbywane aktualnym najemcom na zasadach preferencyjnych, zachęcających do całkowitego wykupu mieszkań </w:t>
      </w:r>
      <w:r w:rsidR="005D210C" w:rsidRPr="001C1BE5">
        <w:rPr>
          <w:rFonts w:ascii="Times New Roman" w:eastAsia="Times New Roman" w:hAnsi="Times New Roman" w:cs="Times New Roman"/>
          <w:color w:val="000000"/>
          <w:sz w:val="24"/>
          <w:lang w:eastAsia="pl-PL"/>
        </w:rPr>
        <w:br/>
      </w:r>
      <w:r w:rsidRPr="001C1BE5">
        <w:rPr>
          <w:rFonts w:ascii="Times New Roman" w:eastAsia="Times New Roman" w:hAnsi="Times New Roman" w:cs="Times New Roman"/>
          <w:color w:val="000000"/>
          <w:sz w:val="24"/>
          <w:lang w:eastAsia="pl-PL"/>
        </w:rPr>
        <w:t xml:space="preserve">w poszczególnych budynkach. </w:t>
      </w:r>
      <w:r w:rsidR="005D210C" w:rsidRPr="001C1BE5">
        <w:rPr>
          <w:rFonts w:ascii="Times New Roman" w:eastAsia="Times New Roman" w:hAnsi="Times New Roman" w:cs="Times New Roman"/>
          <w:color w:val="000000"/>
          <w:sz w:val="24"/>
          <w:lang w:eastAsia="pl-PL"/>
        </w:rPr>
        <w:t xml:space="preserve">W przypadku zwalniania lokalu przez najemcę, sprzedaż lokalu odbywać się będzie w drodze przetargu. Każdorazowo wartość </w:t>
      </w:r>
      <w:r w:rsidR="00A454BF" w:rsidRPr="001C1BE5">
        <w:rPr>
          <w:rFonts w:ascii="Times New Roman" w:eastAsia="Times New Roman" w:hAnsi="Times New Roman" w:cs="Times New Roman"/>
          <w:color w:val="000000"/>
          <w:sz w:val="24"/>
          <w:lang w:eastAsia="pl-PL"/>
        </w:rPr>
        <w:t>lokalu mieszkalnego szacowana jest przez rzeczoznawcę majątkowego.</w:t>
      </w:r>
    </w:p>
    <w:p w:rsidR="007223BE" w:rsidRPr="001C1BE5" w:rsidRDefault="007223BE" w:rsidP="00377089">
      <w:pPr>
        <w:numPr>
          <w:ilvl w:val="0"/>
          <w:numId w:val="8"/>
        </w:numPr>
        <w:spacing w:before="26" w:after="0" w:line="276" w:lineRule="auto"/>
        <w:ind w:left="284" w:hanging="284"/>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Planowaną sprzedaż lokali mieszkalnych w kolejnych latach przedstawia poniższa tabela: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08"/>
        <w:gridCol w:w="4384"/>
      </w:tblGrid>
      <w:tr w:rsidR="007223BE" w:rsidRPr="001C1BE5" w:rsidTr="00E8015E">
        <w:trPr>
          <w:trHeight w:val="45"/>
          <w:tblCellSpacing w:w="0" w:type="auto"/>
        </w:trPr>
        <w:tc>
          <w:tcPr>
            <w:tcW w:w="4508" w:type="dxa"/>
            <w:tcBorders>
              <w:bottom w:val="single" w:sz="8" w:space="0" w:color="000000"/>
              <w:right w:val="single" w:sz="8" w:space="0" w:color="000000"/>
            </w:tcBorders>
            <w:tcMar>
              <w:top w:w="15" w:type="dxa"/>
              <w:left w:w="15" w:type="dxa"/>
              <w:bottom w:w="15" w:type="dxa"/>
              <w:right w:w="15" w:type="dxa"/>
            </w:tcMar>
            <w:vAlign w:val="center"/>
          </w:tcPr>
          <w:p w:rsidR="007223BE" w:rsidRPr="001C1BE5" w:rsidRDefault="007223BE" w:rsidP="007223BE">
            <w:pPr>
              <w:spacing w:after="0" w:line="276" w:lineRule="auto"/>
              <w:jc w:val="center"/>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2026</w:t>
            </w:r>
          </w:p>
        </w:tc>
        <w:tc>
          <w:tcPr>
            <w:tcW w:w="4384" w:type="dxa"/>
            <w:tcBorders>
              <w:bottom w:val="single" w:sz="8" w:space="0" w:color="000000"/>
              <w:right w:val="single" w:sz="8" w:space="0" w:color="000000"/>
            </w:tcBorders>
            <w:tcMar>
              <w:top w:w="15" w:type="dxa"/>
              <w:left w:w="15" w:type="dxa"/>
              <w:bottom w:w="15" w:type="dxa"/>
              <w:right w:w="15" w:type="dxa"/>
            </w:tcMar>
            <w:vAlign w:val="center"/>
          </w:tcPr>
          <w:p w:rsidR="007223BE" w:rsidRPr="00793B73" w:rsidRDefault="007223BE" w:rsidP="007223BE">
            <w:pPr>
              <w:spacing w:after="0" w:line="276" w:lineRule="auto"/>
              <w:jc w:val="center"/>
              <w:rPr>
                <w:rFonts w:ascii="Times New Roman" w:eastAsia="Times New Roman" w:hAnsi="Times New Roman" w:cs="Times New Roman"/>
                <w:sz w:val="24"/>
                <w:lang w:eastAsia="pl-PL"/>
              </w:rPr>
            </w:pPr>
            <w:r w:rsidRPr="00793B73">
              <w:rPr>
                <w:rFonts w:ascii="Times New Roman" w:eastAsia="Times New Roman" w:hAnsi="Times New Roman" w:cs="Times New Roman"/>
                <w:sz w:val="24"/>
                <w:lang w:eastAsia="pl-PL"/>
              </w:rPr>
              <w:t>3</w:t>
            </w:r>
          </w:p>
        </w:tc>
      </w:tr>
      <w:tr w:rsidR="007223BE" w:rsidRPr="001C1BE5" w:rsidTr="00E8015E">
        <w:trPr>
          <w:trHeight w:val="45"/>
          <w:tblCellSpacing w:w="0" w:type="auto"/>
        </w:trPr>
        <w:tc>
          <w:tcPr>
            <w:tcW w:w="4508" w:type="dxa"/>
            <w:tcBorders>
              <w:bottom w:val="single" w:sz="8" w:space="0" w:color="000000"/>
              <w:right w:val="single" w:sz="8" w:space="0" w:color="000000"/>
            </w:tcBorders>
            <w:tcMar>
              <w:top w:w="15" w:type="dxa"/>
              <w:left w:w="15" w:type="dxa"/>
              <w:bottom w:w="15" w:type="dxa"/>
              <w:right w:w="15" w:type="dxa"/>
            </w:tcMar>
            <w:vAlign w:val="center"/>
          </w:tcPr>
          <w:p w:rsidR="007223BE" w:rsidRPr="001C1BE5" w:rsidRDefault="007223BE" w:rsidP="007223BE">
            <w:pPr>
              <w:spacing w:after="0" w:line="276" w:lineRule="auto"/>
              <w:jc w:val="center"/>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2027</w:t>
            </w:r>
          </w:p>
        </w:tc>
        <w:tc>
          <w:tcPr>
            <w:tcW w:w="4384" w:type="dxa"/>
            <w:tcBorders>
              <w:bottom w:val="single" w:sz="8" w:space="0" w:color="000000"/>
              <w:right w:val="single" w:sz="8" w:space="0" w:color="000000"/>
            </w:tcBorders>
            <w:tcMar>
              <w:top w:w="15" w:type="dxa"/>
              <w:left w:w="15" w:type="dxa"/>
              <w:bottom w:w="15" w:type="dxa"/>
              <w:right w:w="15" w:type="dxa"/>
            </w:tcMar>
            <w:vAlign w:val="center"/>
          </w:tcPr>
          <w:p w:rsidR="007223BE" w:rsidRPr="00793B73" w:rsidRDefault="00E46CEE" w:rsidP="00E8015E">
            <w:pPr>
              <w:spacing w:after="0" w:line="276" w:lineRule="auto"/>
              <w:jc w:val="center"/>
              <w:rPr>
                <w:rFonts w:ascii="Times New Roman" w:eastAsia="Times New Roman" w:hAnsi="Times New Roman" w:cs="Times New Roman"/>
                <w:sz w:val="24"/>
                <w:lang w:eastAsia="pl-PL"/>
              </w:rPr>
            </w:pPr>
            <w:r w:rsidRPr="00793B73">
              <w:rPr>
                <w:rFonts w:ascii="Times New Roman" w:eastAsia="Times New Roman" w:hAnsi="Times New Roman" w:cs="Times New Roman"/>
                <w:sz w:val="24"/>
                <w:lang w:eastAsia="pl-PL"/>
              </w:rPr>
              <w:t>5</w:t>
            </w:r>
          </w:p>
        </w:tc>
      </w:tr>
      <w:tr w:rsidR="007223BE" w:rsidRPr="001C1BE5" w:rsidTr="00E8015E">
        <w:trPr>
          <w:trHeight w:val="45"/>
          <w:tblCellSpacing w:w="0" w:type="auto"/>
        </w:trPr>
        <w:tc>
          <w:tcPr>
            <w:tcW w:w="4508" w:type="dxa"/>
            <w:tcBorders>
              <w:bottom w:val="single" w:sz="8" w:space="0" w:color="000000"/>
              <w:right w:val="single" w:sz="8" w:space="0" w:color="000000"/>
            </w:tcBorders>
            <w:tcMar>
              <w:top w:w="15" w:type="dxa"/>
              <w:left w:w="15" w:type="dxa"/>
              <w:bottom w:w="15" w:type="dxa"/>
              <w:right w:w="15" w:type="dxa"/>
            </w:tcMar>
            <w:vAlign w:val="center"/>
          </w:tcPr>
          <w:p w:rsidR="007223BE" w:rsidRPr="001C1BE5" w:rsidRDefault="007223BE" w:rsidP="007223BE">
            <w:pPr>
              <w:spacing w:after="0" w:line="276" w:lineRule="auto"/>
              <w:jc w:val="center"/>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2028</w:t>
            </w:r>
          </w:p>
        </w:tc>
        <w:tc>
          <w:tcPr>
            <w:tcW w:w="4384" w:type="dxa"/>
            <w:tcBorders>
              <w:bottom w:val="single" w:sz="8" w:space="0" w:color="000000"/>
              <w:right w:val="single" w:sz="8" w:space="0" w:color="000000"/>
            </w:tcBorders>
            <w:tcMar>
              <w:top w:w="15" w:type="dxa"/>
              <w:left w:w="15" w:type="dxa"/>
              <w:bottom w:w="15" w:type="dxa"/>
              <w:right w:w="15" w:type="dxa"/>
            </w:tcMar>
            <w:vAlign w:val="center"/>
          </w:tcPr>
          <w:p w:rsidR="007223BE" w:rsidRPr="00793B73" w:rsidRDefault="00E46CEE" w:rsidP="00E8015E">
            <w:pPr>
              <w:spacing w:after="0" w:line="276" w:lineRule="auto"/>
              <w:jc w:val="center"/>
              <w:rPr>
                <w:rFonts w:ascii="Times New Roman" w:eastAsia="Times New Roman" w:hAnsi="Times New Roman" w:cs="Times New Roman"/>
                <w:sz w:val="24"/>
                <w:lang w:eastAsia="pl-PL"/>
              </w:rPr>
            </w:pPr>
            <w:r w:rsidRPr="00793B73">
              <w:rPr>
                <w:rFonts w:ascii="Times New Roman" w:eastAsia="Times New Roman" w:hAnsi="Times New Roman" w:cs="Times New Roman"/>
                <w:sz w:val="24"/>
                <w:lang w:eastAsia="pl-PL"/>
              </w:rPr>
              <w:t>5</w:t>
            </w:r>
          </w:p>
        </w:tc>
      </w:tr>
      <w:tr w:rsidR="007223BE" w:rsidRPr="001C1BE5" w:rsidTr="00E8015E">
        <w:trPr>
          <w:trHeight w:val="45"/>
          <w:tblCellSpacing w:w="0" w:type="auto"/>
        </w:trPr>
        <w:tc>
          <w:tcPr>
            <w:tcW w:w="4508" w:type="dxa"/>
            <w:tcBorders>
              <w:bottom w:val="single" w:sz="8" w:space="0" w:color="000000"/>
              <w:right w:val="single" w:sz="8" w:space="0" w:color="000000"/>
            </w:tcBorders>
            <w:tcMar>
              <w:top w:w="15" w:type="dxa"/>
              <w:left w:w="15" w:type="dxa"/>
              <w:bottom w:w="15" w:type="dxa"/>
              <w:right w:w="15" w:type="dxa"/>
            </w:tcMar>
            <w:vAlign w:val="center"/>
          </w:tcPr>
          <w:p w:rsidR="007223BE" w:rsidRPr="001C1BE5" w:rsidRDefault="007223BE" w:rsidP="007223BE">
            <w:pPr>
              <w:spacing w:after="0" w:line="276" w:lineRule="auto"/>
              <w:jc w:val="center"/>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2029</w:t>
            </w:r>
          </w:p>
        </w:tc>
        <w:tc>
          <w:tcPr>
            <w:tcW w:w="4384" w:type="dxa"/>
            <w:tcBorders>
              <w:bottom w:val="single" w:sz="8" w:space="0" w:color="000000"/>
              <w:right w:val="single" w:sz="8" w:space="0" w:color="000000"/>
            </w:tcBorders>
            <w:tcMar>
              <w:top w:w="15" w:type="dxa"/>
              <w:left w:w="15" w:type="dxa"/>
              <w:bottom w:w="15" w:type="dxa"/>
              <w:right w:w="15" w:type="dxa"/>
            </w:tcMar>
            <w:vAlign w:val="center"/>
          </w:tcPr>
          <w:p w:rsidR="007223BE" w:rsidRPr="00793B73" w:rsidRDefault="00E46CEE" w:rsidP="00E8015E">
            <w:pPr>
              <w:spacing w:after="0" w:line="276" w:lineRule="auto"/>
              <w:jc w:val="center"/>
              <w:rPr>
                <w:rFonts w:ascii="Times New Roman" w:eastAsia="Times New Roman" w:hAnsi="Times New Roman" w:cs="Times New Roman"/>
                <w:sz w:val="24"/>
                <w:lang w:eastAsia="pl-PL"/>
              </w:rPr>
            </w:pPr>
            <w:r w:rsidRPr="00793B73">
              <w:rPr>
                <w:rFonts w:ascii="Times New Roman" w:eastAsia="Times New Roman" w:hAnsi="Times New Roman" w:cs="Times New Roman"/>
                <w:sz w:val="24"/>
                <w:lang w:eastAsia="pl-PL"/>
              </w:rPr>
              <w:t>4</w:t>
            </w:r>
            <w:r w:rsidR="000608A3" w:rsidRPr="00793B73">
              <w:rPr>
                <w:rFonts w:ascii="Times New Roman" w:eastAsia="Times New Roman" w:hAnsi="Times New Roman" w:cs="Times New Roman"/>
                <w:sz w:val="24"/>
                <w:lang w:eastAsia="pl-PL"/>
              </w:rPr>
              <w:t xml:space="preserve"> + budynki przy ul. Rynek 6, 7, 18 </w:t>
            </w:r>
          </w:p>
        </w:tc>
      </w:tr>
      <w:tr w:rsidR="007223BE" w:rsidRPr="001C1BE5" w:rsidTr="00E8015E">
        <w:trPr>
          <w:trHeight w:val="45"/>
          <w:tblCellSpacing w:w="0" w:type="auto"/>
        </w:trPr>
        <w:tc>
          <w:tcPr>
            <w:tcW w:w="4508" w:type="dxa"/>
            <w:tcBorders>
              <w:bottom w:val="single" w:sz="8" w:space="0" w:color="000000"/>
              <w:right w:val="single" w:sz="8" w:space="0" w:color="000000"/>
            </w:tcBorders>
            <w:tcMar>
              <w:top w:w="15" w:type="dxa"/>
              <w:left w:w="15" w:type="dxa"/>
              <w:bottom w:w="15" w:type="dxa"/>
              <w:right w:w="15" w:type="dxa"/>
            </w:tcMar>
            <w:vAlign w:val="center"/>
          </w:tcPr>
          <w:p w:rsidR="007223BE" w:rsidRPr="001C1BE5" w:rsidRDefault="007223BE" w:rsidP="007223BE">
            <w:pPr>
              <w:spacing w:after="0" w:line="276" w:lineRule="auto"/>
              <w:jc w:val="center"/>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2030</w:t>
            </w:r>
          </w:p>
        </w:tc>
        <w:tc>
          <w:tcPr>
            <w:tcW w:w="4384" w:type="dxa"/>
            <w:tcBorders>
              <w:bottom w:val="single" w:sz="8" w:space="0" w:color="000000"/>
              <w:right w:val="single" w:sz="8" w:space="0" w:color="000000"/>
            </w:tcBorders>
            <w:tcMar>
              <w:top w:w="15" w:type="dxa"/>
              <w:left w:w="15" w:type="dxa"/>
              <w:bottom w:w="15" w:type="dxa"/>
              <w:right w:w="15" w:type="dxa"/>
            </w:tcMar>
            <w:vAlign w:val="center"/>
          </w:tcPr>
          <w:p w:rsidR="007223BE" w:rsidRPr="00793B73" w:rsidRDefault="007223BE" w:rsidP="00E8015E">
            <w:pPr>
              <w:spacing w:after="0" w:line="276" w:lineRule="auto"/>
              <w:jc w:val="center"/>
              <w:rPr>
                <w:rFonts w:ascii="Times New Roman" w:eastAsia="Times New Roman" w:hAnsi="Times New Roman" w:cs="Times New Roman"/>
                <w:sz w:val="24"/>
                <w:lang w:eastAsia="pl-PL"/>
              </w:rPr>
            </w:pPr>
            <w:r w:rsidRPr="00793B73">
              <w:rPr>
                <w:rFonts w:ascii="Times New Roman" w:eastAsia="Times New Roman" w:hAnsi="Times New Roman" w:cs="Times New Roman"/>
                <w:sz w:val="24"/>
                <w:lang w:eastAsia="pl-PL"/>
              </w:rPr>
              <w:t>3</w:t>
            </w:r>
          </w:p>
        </w:tc>
      </w:tr>
    </w:tbl>
    <w:p w:rsidR="007223BE" w:rsidRPr="001C1BE5" w:rsidRDefault="007223BE" w:rsidP="007223BE">
      <w:pPr>
        <w:spacing w:before="26" w:after="0" w:line="276" w:lineRule="auto"/>
        <w:jc w:val="both"/>
        <w:rPr>
          <w:rFonts w:ascii="Times New Roman" w:eastAsia="Times New Roman" w:hAnsi="Times New Roman" w:cs="Times New Roman"/>
          <w:color w:val="000000"/>
          <w:sz w:val="24"/>
          <w:lang w:eastAsia="pl-PL"/>
        </w:rPr>
      </w:pPr>
      <w:r w:rsidRPr="001C1BE5">
        <w:rPr>
          <w:rFonts w:ascii="Times New Roman" w:eastAsia="Times New Roman" w:hAnsi="Times New Roman" w:cs="Times New Roman"/>
          <w:color w:val="000000"/>
          <w:sz w:val="24"/>
          <w:lang w:eastAsia="pl-PL"/>
        </w:rPr>
        <w:t xml:space="preserve">Liczba sprzedanych lokali w poszczególnych latach może ulec zmianie w zależności od ilości wniosków o sprzedaż, składanych przez dotychczasowych najemców lokali. </w:t>
      </w:r>
    </w:p>
    <w:p w:rsidR="00A454BF"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Rozdział 4.</w:t>
      </w:r>
    </w:p>
    <w:p w:rsidR="00BD0115"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 Zasady polityki czynszowej oraz warunki obniżenia czynszu</w:t>
      </w:r>
    </w:p>
    <w:p w:rsidR="00377089" w:rsidRDefault="00377089" w:rsidP="00377089">
      <w:pPr>
        <w:spacing w:before="26" w:after="0" w:line="276" w:lineRule="auto"/>
        <w:jc w:val="center"/>
        <w:rPr>
          <w:rFonts w:ascii="Times New Roman" w:eastAsia="Times New Roman" w:hAnsi="Times New Roman" w:cs="Times New Roman"/>
          <w:b/>
          <w:color w:val="000000"/>
          <w:sz w:val="24"/>
          <w:lang w:eastAsia="pl-PL"/>
        </w:rPr>
      </w:pPr>
      <w:r w:rsidRPr="001C1BE5">
        <w:rPr>
          <w:rFonts w:ascii="Times New Roman" w:eastAsia="Times New Roman" w:hAnsi="Times New Roman" w:cs="Times New Roman"/>
          <w:b/>
          <w:color w:val="000000"/>
          <w:sz w:val="24"/>
          <w:lang w:eastAsia="pl-PL"/>
        </w:rPr>
        <w:t xml:space="preserve">§  </w:t>
      </w:r>
      <w:r w:rsidR="00A52312">
        <w:rPr>
          <w:rFonts w:ascii="Times New Roman" w:eastAsia="Times New Roman" w:hAnsi="Times New Roman" w:cs="Times New Roman"/>
          <w:b/>
          <w:color w:val="000000"/>
          <w:sz w:val="24"/>
          <w:lang w:eastAsia="pl-PL"/>
        </w:rPr>
        <w:t>5</w:t>
      </w:r>
    </w:p>
    <w:p w:rsidR="00A52312" w:rsidRPr="001C1BE5" w:rsidRDefault="00A52312" w:rsidP="00377089">
      <w:pPr>
        <w:spacing w:before="26" w:after="0" w:line="276" w:lineRule="auto"/>
        <w:jc w:val="center"/>
        <w:rPr>
          <w:rFonts w:ascii="Times New Roman" w:eastAsia="Times New Roman" w:hAnsi="Times New Roman" w:cs="Times New Roman"/>
          <w:b/>
          <w:color w:val="000000"/>
          <w:sz w:val="24"/>
          <w:lang w:eastAsia="pl-PL"/>
        </w:rPr>
      </w:pPr>
    </w:p>
    <w:p w:rsidR="00377089" w:rsidRPr="001C1BE5" w:rsidRDefault="00377089" w:rsidP="00377089">
      <w:pPr>
        <w:numPr>
          <w:ilvl w:val="0"/>
          <w:numId w:val="9"/>
        </w:numPr>
        <w:spacing w:before="26" w:after="0" w:line="276" w:lineRule="auto"/>
        <w:ind w:left="284" w:hanging="284"/>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shd w:val="clear" w:color="auto" w:fill="FFFFFF"/>
          <w:lang w:eastAsia="pl-PL"/>
        </w:rPr>
        <w:t>Polityka czynszowa powinna zmierzać do takiego ukształtowania stawek czynszu w latach 2026-2030, aby wpływy z czynszów pokrywały koszty bieżącego utrzymania budynków oraz zapewniły sukcesywne pozyskiwanie środków na remonty i modernizacje.</w:t>
      </w:r>
    </w:p>
    <w:p w:rsidR="00377089" w:rsidRPr="001C1BE5" w:rsidRDefault="00377089" w:rsidP="00377089">
      <w:pPr>
        <w:numPr>
          <w:ilvl w:val="0"/>
          <w:numId w:val="9"/>
        </w:numPr>
        <w:spacing w:before="26" w:after="0" w:line="276" w:lineRule="auto"/>
        <w:ind w:left="284" w:hanging="284"/>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Ustala się następujące rodzaje czynszów za lokale:</w:t>
      </w:r>
    </w:p>
    <w:p w:rsidR="00377089" w:rsidRPr="001C1BE5" w:rsidRDefault="00377089" w:rsidP="00377089">
      <w:pPr>
        <w:numPr>
          <w:ilvl w:val="0"/>
          <w:numId w:val="10"/>
        </w:numPr>
        <w:tabs>
          <w:tab w:val="left" w:pos="851"/>
        </w:tabs>
        <w:spacing w:before="26" w:after="0" w:line="276" w:lineRule="auto"/>
        <w:ind w:left="284" w:firstLine="0"/>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czynsz za lokale mieszkalne;</w:t>
      </w:r>
    </w:p>
    <w:p w:rsidR="00377089" w:rsidRPr="001C1BE5" w:rsidRDefault="00377089" w:rsidP="00377089">
      <w:pPr>
        <w:numPr>
          <w:ilvl w:val="0"/>
          <w:numId w:val="10"/>
        </w:numPr>
        <w:tabs>
          <w:tab w:val="left" w:pos="851"/>
        </w:tabs>
        <w:spacing w:before="26" w:after="0" w:line="276" w:lineRule="auto"/>
        <w:ind w:left="284" w:firstLine="0"/>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czynsz za lokale socjalne i zamienne.</w:t>
      </w:r>
    </w:p>
    <w:p w:rsidR="00377089" w:rsidRPr="001C1BE5" w:rsidRDefault="00377089" w:rsidP="00377089">
      <w:pPr>
        <w:numPr>
          <w:ilvl w:val="0"/>
          <w:numId w:val="9"/>
        </w:numPr>
        <w:spacing w:before="26" w:after="0" w:line="276" w:lineRule="auto"/>
        <w:ind w:left="284" w:hanging="284"/>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Stawkę bazową czynszu ustala Burmistrz Miasta i Gminy Lesko w drodze zarządzenia.</w:t>
      </w:r>
    </w:p>
    <w:p w:rsidR="00377089" w:rsidRPr="001C1BE5" w:rsidRDefault="00377089" w:rsidP="00377089">
      <w:pPr>
        <w:numPr>
          <w:ilvl w:val="0"/>
          <w:numId w:val="9"/>
        </w:numPr>
        <w:spacing w:before="26" w:after="0" w:line="276" w:lineRule="auto"/>
        <w:ind w:left="284" w:hanging="284"/>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 xml:space="preserve">Przy ustalaniu stawki czynszu, o której mowa w </w:t>
      </w:r>
      <w:r w:rsidRPr="001C1BE5">
        <w:rPr>
          <w:rFonts w:ascii="Times New Roman" w:eastAsia="Times New Roman" w:hAnsi="Times New Roman" w:cs="Times New Roman"/>
          <w:sz w:val="24"/>
          <w:lang w:eastAsia="pl-PL"/>
        </w:rPr>
        <w:t>ust. 3</w:t>
      </w:r>
      <w:r w:rsidRPr="001C1BE5">
        <w:rPr>
          <w:rFonts w:ascii="Times New Roman" w:eastAsia="Times New Roman" w:hAnsi="Times New Roman" w:cs="Times New Roman"/>
          <w:color w:val="000000"/>
          <w:sz w:val="24"/>
          <w:lang w:eastAsia="pl-PL"/>
        </w:rPr>
        <w:t>, przyjmuje się następujące zasady:</w:t>
      </w:r>
    </w:p>
    <w:p w:rsidR="00377089" w:rsidRPr="001C1BE5" w:rsidRDefault="00377089" w:rsidP="007A7CEC">
      <w:pPr>
        <w:numPr>
          <w:ilvl w:val="0"/>
          <w:numId w:val="11"/>
        </w:numPr>
        <w:tabs>
          <w:tab w:val="left" w:pos="851"/>
        </w:tabs>
        <w:spacing w:before="26" w:after="0" w:line="276" w:lineRule="auto"/>
        <w:ind w:left="284" w:firstLine="0"/>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zmiany czynszu ustalane będą nie częściej niż raz w roku;</w:t>
      </w:r>
    </w:p>
    <w:p w:rsidR="00377089" w:rsidRPr="001C1BE5" w:rsidRDefault="00377089" w:rsidP="007A7CEC">
      <w:pPr>
        <w:numPr>
          <w:ilvl w:val="0"/>
          <w:numId w:val="11"/>
        </w:numPr>
        <w:tabs>
          <w:tab w:val="left" w:pos="851"/>
        </w:tabs>
        <w:spacing w:before="26" w:after="0" w:line="276" w:lineRule="auto"/>
        <w:ind w:left="851" w:hanging="567"/>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polityka czynszowa będzie zmierzać do stopniowego podnoszenia czynszów do poziomu umożliwiającego pełne pokrycie kosztów zarządzania.</w:t>
      </w:r>
    </w:p>
    <w:p w:rsidR="00377089" w:rsidRPr="001C1BE5" w:rsidRDefault="00377089" w:rsidP="00377089">
      <w:pPr>
        <w:numPr>
          <w:ilvl w:val="0"/>
          <w:numId w:val="9"/>
        </w:numPr>
        <w:spacing w:before="26" w:after="0" w:line="276" w:lineRule="auto"/>
        <w:ind w:left="284" w:hanging="284"/>
        <w:contextualSpacing/>
        <w:jc w:val="both"/>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 xml:space="preserve">Ustala się czynniki obniżające o 5% stawkę czynszu za lokale mieszkalne za każdy ze składników, lecz nie więcej niż za 3 składniki </w:t>
      </w:r>
      <w:r w:rsidRPr="001C1BE5">
        <w:rPr>
          <w:rFonts w:ascii="Times New Roman" w:eastAsia="Times New Roman" w:hAnsi="Times New Roman" w:cs="Times New Roman"/>
          <w:sz w:val="24"/>
          <w:lang w:eastAsia="pl-PL"/>
        </w:rPr>
        <w:t>łącznie</w:t>
      </w:r>
      <w:r w:rsidRPr="001C1BE5">
        <w:rPr>
          <w:rFonts w:ascii="Times New Roman" w:eastAsia="Times New Roman" w:hAnsi="Times New Roman" w:cs="Times New Roman"/>
          <w:color w:val="000000"/>
          <w:sz w:val="24"/>
          <w:lang w:eastAsia="pl-PL"/>
        </w:rPr>
        <w:t>:</w:t>
      </w:r>
    </w:p>
    <w:p w:rsidR="00377089" w:rsidRPr="001C1BE5" w:rsidRDefault="00377089" w:rsidP="007A7CEC">
      <w:pPr>
        <w:numPr>
          <w:ilvl w:val="0"/>
          <w:numId w:val="12"/>
        </w:numPr>
        <w:tabs>
          <w:tab w:val="left" w:pos="851"/>
        </w:tabs>
        <w:spacing w:before="26" w:after="0" w:line="276" w:lineRule="auto"/>
        <w:ind w:left="284" w:firstLine="0"/>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lokal bez WC lub WC używanego wspólnie, a zlokalizowane w budynku;</w:t>
      </w:r>
    </w:p>
    <w:p w:rsidR="00377089" w:rsidRPr="001C1BE5" w:rsidRDefault="007A7CEC" w:rsidP="007A7CEC">
      <w:pPr>
        <w:numPr>
          <w:ilvl w:val="0"/>
          <w:numId w:val="12"/>
        </w:numPr>
        <w:spacing w:after="200" w:line="276" w:lineRule="auto"/>
        <w:ind w:left="284" w:firstLine="0"/>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 xml:space="preserve">  </w:t>
      </w:r>
      <w:r w:rsidR="00377089" w:rsidRPr="001C1BE5">
        <w:rPr>
          <w:rFonts w:ascii="Times New Roman" w:eastAsia="Times New Roman" w:hAnsi="Times New Roman" w:cs="Times New Roman"/>
          <w:sz w:val="24"/>
          <w:lang w:eastAsia="pl-PL"/>
        </w:rPr>
        <w:t>lokal ze wspólną używalnością łazienki;</w:t>
      </w:r>
    </w:p>
    <w:p w:rsidR="00377089" w:rsidRPr="001C1BE5" w:rsidRDefault="00377089" w:rsidP="007A7CEC">
      <w:pPr>
        <w:numPr>
          <w:ilvl w:val="0"/>
          <w:numId w:val="12"/>
        </w:numPr>
        <w:tabs>
          <w:tab w:val="left" w:pos="851"/>
        </w:tabs>
        <w:spacing w:before="26" w:after="0" w:line="276" w:lineRule="auto"/>
        <w:ind w:left="284" w:firstLine="0"/>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lokal w suterenie lub na poddaszu;</w:t>
      </w:r>
    </w:p>
    <w:p w:rsidR="00377089" w:rsidRPr="001C1BE5" w:rsidRDefault="00377089" w:rsidP="00480C1B">
      <w:pPr>
        <w:numPr>
          <w:ilvl w:val="0"/>
          <w:numId w:val="12"/>
        </w:numPr>
        <w:tabs>
          <w:tab w:val="left" w:pos="851"/>
        </w:tabs>
        <w:spacing w:before="26" w:after="0" w:line="276" w:lineRule="auto"/>
        <w:ind w:left="284" w:firstLine="0"/>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lokal bez instalacji C.O.</w:t>
      </w:r>
    </w:p>
    <w:p w:rsidR="00377089" w:rsidRPr="001C1BE5" w:rsidRDefault="00377089" w:rsidP="00377089">
      <w:pPr>
        <w:numPr>
          <w:ilvl w:val="0"/>
          <w:numId w:val="9"/>
        </w:numPr>
        <w:spacing w:before="26" w:after="0" w:line="276" w:lineRule="auto"/>
        <w:ind w:left="284" w:hanging="284"/>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Stawka czynszu za lokal socjalny wynosi 50% stawki bazowej.</w:t>
      </w:r>
    </w:p>
    <w:p w:rsidR="00377089" w:rsidRPr="001C1BE5" w:rsidRDefault="00377089" w:rsidP="00377089">
      <w:pPr>
        <w:numPr>
          <w:ilvl w:val="0"/>
          <w:numId w:val="9"/>
        </w:numPr>
        <w:spacing w:before="26" w:after="0" w:line="276" w:lineRule="auto"/>
        <w:ind w:left="284" w:hanging="284"/>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Do lokali socjalnych nie stosuje się kryteriów zmniejszających stawkę.</w:t>
      </w:r>
    </w:p>
    <w:p w:rsidR="00377089" w:rsidRPr="001C1BE5" w:rsidRDefault="00377089" w:rsidP="00377089">
      <w:pPr>
        <w:numPr>
          <w:ilvl w:val="0"/>
          <w:numId w:val="9"/>
        </w:numPr>
        <w:spacing w:before="26" w:after="0" w:line="276" w:lineRule="auto"/>
        <w:ind w:left="284" w:hanging="284"/>
        <w:contextualSpacing/>
        <w:rPr>
          <w:rFonts w:ascii="Times New Roman" w:eastAsia="Times New Roman" w:hAnsi="Times New Roman" w:cs="Times New Roman"/>
          <w:sz w:val="24"/>
          <w:lang w:eastAsia="pl-PL"/>
        </w:rPr>
      </w:pPr>
      <w:r w:rsidRPr="001C1BE5">
        <w:rPr>
          <w:rFonts w:ascii="Times New Roman" w:eastAsia="Times New Roman" w:hAnsi="Times New Roman" w:cs="Times New Roman"/>
          <w:color w:val="000000"/>
          <w:sz w:val="24"/>
          <w:lang w:eastAsia="pl-PL"/>
        </w:rPr>
        <w:t>Czynsz za lokal zamienny nie może przekroczyć wysokości czynszu za lokal socjalny.</w:t>
      </w:r>
    </w:p>
    <w:p w:rsidR="00377089" w:rsidRPr="001C1BE5" w:rsidRDefault="00377089" w:rsidP="00377089">
      <w:pPr>
        <w:spacing w:after="0" w:line="276" w:lineRule="auto"/>
        <w:ind w:left="284" w:hanging="284"/>
        <w:rPr>
          <w:rFonts w:ascii="Times New Roman" w:eastAsia="Times New Roman" w:hAnsi="Times New Roman" w:cs="Times New Roman"/>
          <w:sz w:val="24"/>
          <w:lang w:eastAsia="pl-PL"/>
        </w:rPr>
      </w:pPr>
    </w:p>
    <w:p w:rsidR="00EF797B"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Rozdział 5. </w:t>
      </w:r>
    </w:p>
    <w:p w:rsidR="00BD011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lastRenderedPageBreak/>
        <w:t>Sposoby i zasady zarządzania lokalami i budynkami wchodzącymi w skład mieszkaniowego zasobu Gminy oraz przewidywane zmiany w zakresie zarządzania mieszkaniowym zasobem Gminy w kolejnych latach</w:t>
      </w:r>
    </w:p>
    <w:p w:rsidR="00A52312" w:rsidRDefault="00A52312" w:rsidP="00A52312">
      <w:pPr>
        <w:spacing w:before="26" w:after="0" w:line="276" w:lineRule="auto"/>
        <w:jc w:val="center"/>
        <w:rPr>
          <w:rFonts w:ascii="Times New Roman" w:eastAsia="Times New Roman" w:hAnsi="Times New Roman" w:cs="Times New Roman"/>
          <w:b/>
          <w:color w:val="000000"/>
          <w:sz w:val="24"/>
          <w:lang w:eastAsia="pl-PL"/>
        </w:rPr>
      </w:pPr>
      <w:r w:rsidRPr="00AF45F5">
        <w:rPr>
          <w:rFonts w:ascii="Times New Roman" w:eastAsia="Times New Roman" w:hAnsi="Times New Roman" w:cs="Times New Roman"/>
          <w:b/>
          <w:color w:val="000000"/>
          <w:sz w:val="24"/>
          <w:lang w:eastAsia="pl-PL"/>
        </w:rPr>
        <w:t>§  6</w:t>
      </w:r>
    </w:p>
    <w:p w:rsidR="00A52312" w:rsidRPr="00AF45F5" w:rsidRDefault="00A52312" w:rsidP="00A52312">
      <w:pPr>
        <w:spacing w:before="26" w:after="0" w:line="276" w:lineRule="auto"/>
        <w:jc w:val="center"/>
        <w:rPr>
          <w:rFonts w:ascii="Times New Roman" w:eastAsia="Times New Roman" w:hAnsi="Times New Roman" w:cs="Times New Roman"/>
          <w:b/>
          <w:color w:val="000000"/>
          <w:sz w:val="24"/>
          <w:lang w:eastAsia="pl-PL"/>
        </w:rPr>
      </w:pPr>
    </w:p>
    <w:p w:rsidR="003E67F9" w:rsidRPr="00793B73" w:rsidRDefault="003E67F9" w:rsidP="00673631">
      <w:pPr>
        <w:spacing w:after="0"/>
        <w:ind w:left="284" w:hanging="284"/>
        <w:jc w:val="both"/>
        <w:rPr>
          <w:rFonts w:ascii="Times New Roman" w:hAnsi="Times New Roman" w:cs="Times New Roman"/>
          <w:sz w:val="24"/>
          <w:szCs w:val="24"/>
        </w:rPr>
      </w:pPr>
      <w:bookmarkStart w:id="0" w:name="mip71265910"/>
      <w:bookmarkStart w:id="1" w:name="mip71265911"/>
      <w:bookmarkEnd w:id="0"/>
      <w:bookmarkEnd w:id="1"/>
      <w:r>
        <w:t xml:space="preserve">1. </w:t>
      </w:r>
      <w:r w:rsidRPr="00793B73">
        <w:rPr>
          <w:rFonts w:ascii="Times New Roman" w:hAnsi="Times New Roman" w:cs="Times New Roman"/>
          <w:sz w:val="24"/>
          <w:szCs w:val="24"/>
        </w:rPr>
        <w:t>Mieszkaniowym zasobem Gminy Lesko zarządza Burmistrz Miasta i Gminy Lesko za pośrednictwem Leskiego Przedsiębiorstwa Komunalnego Sp. z o.o., które wykonuje zadania związane z administrowaniem, utrzymaniem technicznym oraz bieżącą obsługą budynków i lokali wchodzących w skład zasobu mieszkaniowego Gminy.</w:t>
      </w:r>
    </w:p>
    <w:p w:rsidR="003E67F9" w:rsidRPr="00793B73" w:rsidRDefault="003E67F9" w:rsidP="00673631">
      <w:pPr>
        <w:ind w:left="284" w:hanging="284"/>
        <w:jc w:val="both"/>
        <w:rPr>
          <w:rFonts w:ascii="Times New Roman" w:hAnsi="Times New Roman" w:cs="Times New Roman"/>
          <w:sz w:val="24"/>
          <w:szCs w:val="24"/>
        </w:rPr>
      </w:pPr>
      <w:r w:rsidRPr="00793B73">
        <w:rPr>
          <w:rFonts w:ascii="Times New Roman" w:hAnsi="Times New Roman" w:cs="Times New Roman"/>
          <w:sz w:val="24"/>
          <w:szCs w:val="24"/>
        </w:rPr>
        <w:t xml:space="preserve">2. </w:t>
      </w:r>
      <w:r w:rsidR="00673631" w:rsidRPr="00793B73">
        <w:rPr>
          <w:rFonts w:ascii="Times New Roman" w:hAnsi="Times New Roman" w:cs="Times New Roman"/>
          <w:sz w:val="24"/>
          <w:szCs w:val="24"/>
        </w:rPr>
        <w:t>W</w:t>
      </w:r>
      <w:r w:rsidRPr="00793B73">
        <w:rPr>
          <w:rFonts w:ascii="Times New Roman" w:hAnsi="Times New Roman" w:cs="Times New Roman"/>
          <w:sz w:val="24"/>
          <w:szCs w:val="24"/>
        </w:rPr>
        <w:t xml:space="preserve"> okres obowiązywania niniejszego programu nie przewiduje się zmian w sposobie zarządzania mieszkaniowym zasobem Gminy. Zakłada się kontynuację dotychczasowego modelu organizacyjnego, opartego na współpracy Burmistrza z Leskim Przedsiębiorstwem Komunalnym Sp. z o.o., jako podmiotem odpowiedzialnym za realizację zadań eksploatacyjnych, administracyjnych i technicznych. </w:t>
      </w:r>
    </w:p>
    <w:p w:rsidR="003E67F9" w:rsidRPr="003E67F9" w:rsidRDefault="003E67F9" w:rsidP="003E67F9">
      <w:pPr>
        <w:shd w:val="clear" w:color="auto" w:fill="FFFFFF"/>
        <w:spacing w:after="0" w:line="240" w:lineRule="auto"/>
        <w:jc w:val="both"/>
        <w:rPr>
          <w:rFonts w:ascii="Times New Roman" w:eastAsia="Times New Roman" w:hAnsi="Times New Roman" w:cs="Times New Roman"/>
          <w:bCs/>
          <w:sz w:val="24"/>
          <w:szCs w:val="24"/>
          <w:lang w:eastAsia="pl-PL"/>
        </w:rPr>
      </w:pPr>
    </w:p>
    <w:p w:rsidR="00EF797B"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Rozdział 6. </w:t>
      </w:r>
    </w:p>
    <w:p w:rsidR="00BD011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Źródła finansowania gospodarki mieszkaniowej w kolejnych latach</w:t>
      </w:r>
    </w:p>
    <w:p w:rsidR="00A52312" w:rsidRPr="00A52312" w:rsidRDefault="00A52312" w:rsidP="00A52312">
      <w:pPr>
        <w:spacing w:before="26" w:after="0" w:line="276" w:lineRule="auto"/>
        <w:jc w:val="center"/>
        <w:rPr>
          <w:rFonts w:ascii="Times New Roman" w:eastAsia="Times New Roman" w:hAnsi="Times New Roman" w:cs="Times New Roman"/>
          <w:b/>
          <w:color w:val="000000"/>
          <w:sz w:val="24"/>
          <w:lang w:eastAsia="pl-PL"/>
        </w:rPr>
      </w:pPr>
      <w:r w:rsidRPr="00A52312">
        <w:rPr>
          <w:rFonts w:ascii="Times New Roman" w:eastAsia="Times New Roman" w:hAnsi="Times New Roman" w:cs="Times New Roman"/>
          <w:b/>
          <w:color w:val="000000"/>
          <w:sz w:val="24"/>
          <w:lang w:eastAsia="pl-PL"/>
        </w:rPr>
        <w:t>§  7</w:t>
      </w:r>
    </w:p>
    <w:p w:rsidR="00A52312" w:rsidRPr="001C1BE5" w:rsidRDefault="00A52312"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p>
    <w:p w:rsidR="006A670A" w:rsidRPr="006A670A" w:rsidRDefault="00ED2CAE" w:rsidP="006A670A">
      <w:pPr>
        <w:rPr>
          <w:rFonts w:ascii="Times New Roman" w:eastAsia="MS Mincho" w:hAnsi="Times New Roman" w:cs="Times New Roman"/>
          <w:sz w:val="24"/>
          <w:szCs w:val="24"/>
          <w:lang w:val="en-US"/>
        </w:rPr>
      </w:pPr>
      <w:r w:rsidRPr="001C1BE5">
        <w:rPr>
          <w:rFonts w:ascii="Times New Roman" w:eastAsia="Times New Roman" w:hAnsi="Times New Roman" w:cs="Times New Roman"/>
          <w:color w:val="000000"/>
          <w:sz w:val="24"/>
          <w:lang w:eastAsia="pl-PL"/>
        </w:rPr>
        <w:t xml:space="preserve">1. </w:t>
      </w:r>
      <w:r w:rsidR="006A670A" w:rsidRPr="006A670A">
        <w:rPr>
          <w:rFonts w:ascii="Times New Roman" w:eastAsia="MS Mincho" w:hAnsi="Times New Roman" w:cs="Times New Roman"/>
          <w:sz w:val="24"/>
          <w:szCs w:val="24"/>
          <w:lang w:val="en-US"/>
        </w:rPr>
        <w:t>Gospodarka mieszkaniowa finansowana będzie w szczególności z:</w:t>
      </w:r>
    </w:p>
    <w:p w:rsidR="006A670A" w:rsidRPr="006A670A" w:rsidRDefault="006A670A" w:rsidP="006A670A">
      <w:pPr>
        <w:spacing w:after="0" w:line="276" w:lineRule="auto"/>
        <w:rPr>
          <w:rFonts w:ascii="Times New Roman" w:eastAsia="MS Mincho" w:hAnsi="Times New Roman" w:cs="Times New Roman"/>
          <w:sz w:val="24"/>
          <w:szCs w:val="24"/>
          <w:lang w:val="en-US"/>
        </w:rPr>
      </w:pPr>
      <w:r w:rsidRPr="006A670A">
        <w:rPr>
          <w:rFonts w:ascii="Times New Roman" w:eastAsia="MS Mincho" w:hAnsi="Times New Roman" w:cs="Times New Roman"/>
          <w:sz w:val="24"/>
          <w:szCs w:val="24"/>
          <w:lang w:val="en-US"/>
        </w:rPr>
        <w:t xml:space="preserve">   1) wpływów z czynszów,</w:t>
      </w:r>
    </w:p>
    <w:p w:rsidR="006A670A" w:rsidRPr="006A670A" w:rsidRDefault="006A670A" w:rsidP="006A670A">
      <w:pPr>
        <w:spacing w:after="0" w:line="276" w:lineRule="auto"/>
        <w:rPr>
          <w:rFonts w:ascii="Times New Roman" w:eastAsia="MS Mincho" w:hAnsi="Times New Roman" w:cs="Times New Roman"/>
          <w:sz w:val="24"/>
          <w:szCs w:val="24"/>
          <w:lang w:val="en-US"/>
        </w:rPr>
      </w:pPr>
      <w:r w:rsidRPr="006A670A">
        <w:rPr>
          <w:rFonts w:ascii="Times New Roman" w:eastAsia="MS Mincho" w:hAnsi="Times New Roman" w:cs="Times New Roman"/>
          <w:sz w:val="24"/>
          <w:szCs w:val="24"/>
          <w:lang w:val="en-US"/>
        </w:rPr>
        <w:t xml:space="preserve">   2) dochodów ze sprzedaży lokali,</w:t>
      </w:r>
    </w:p>
    <w:p w:rsidR="006A670A" w:rsidRPr="006A670A" w:rsidRDefault="006A670A" w:rsidP="006A670A">
      <w:pPr>
        <w:spacing w:after="0" w:line="276" w:lineRule="auto"/>
        <w:rPr>
          <w:rFonts w:ascii="Times New Roman" w:eastAsia="MS Mincho" w:hAnsi="Times New Roman" w:cs="Times New Roman"/>
          <w:sz w:val="24"/>
          <w:szCs w:val="24"/>
          <w:lang w:val="en-US"/>
        </w:rPr>
      </w:pPr>
      <w:r w:rsidRPr="006A670A">
        <w:rPr>
          <w:rFonts w:ascii="Times New Roman" w:eastAsia="MS Mincho" w:hAnsi="Times New Roman" w:cs="Times New Roman"/>
          <w:sz w:val="24"/>
          <w:szCs w:val="24"/>
          <w:lang w:val="en-US"/>
        </w:rPr>
        <w:t xml:space="preserve">   3) środków własnych gminy,</w:t>
      </w:r>
    </w:p>
    <w:p w:rsidR="006A670A" w:rsidRPr="006A670A" w:rsidRDefault="006A670A" w:rsidP="006A670A">
      <w:pPr>
        <w:spacing w:after="240" w:line="276" w:lineRule="auto"/>
        <w:rPr>
          <w:rFonts w:ascii="Times New Roman" w:eastAsia="MS Mincho" w:hAnsi="Times New Roman" w:cs="Times New Roman"/>
          <w:sz w:val="24"/>
          <w:szCs w:val="24"/>
          <w:lang w:val="en-US"/>
        </w:rPr>
      </w:pPr>
      <w:r w:rsidRPr="006A670A">
        <w:rPr>
          <w:rFonts w:ascii="Times New Roman" w:eastAsia="MS Mincho" w:hAnsi="Times New Roman" w:cs="Times New Roman"/>
          <w:sz w:val="24"/>
          <w:szCs w:val="24"/>
          <w:lang w:val="en-US"/>
        </w:rPr>
        <w:t xml:space="preserve">   4) </w:t>
      </w:r>
      <w:r w:rsidR="008C720F" w:rsidRPr="006A670A">
        <w:rPr>
          <w:rFonts w:ascii="Times New Roman" w:eastAsia="MS Mincho" w:hAnsi="Times New Roman" w:cs="Times New Roman"/>
          <w:sz w:val="24"/>
          <w:szCs w:val="24"/>
          <w:lang w:val="en-US"/>
        </w:rPr>
        <w:t>Środków</w:t>
      </w:r>
      <w:r w:rsidRPr="006A670A">
        <w:rPr>
          <w:rFonts w:ascii="Times New Roman" w:eastAsia="MS Mincho" w:hAnsi="Times New Roman" w:cs="Times New Roman"/>
          <w:sz w:val="24"/>
          <w:szCs w:val="24"/>
          <w:lang w:val="en-US"/>
        </w:rPr>
        <w:t xml:space="preserve"> zewnętrznych, w tym funduszy rządowych i unijnych.</w:t>
      </w:r>
    </w:p>
    <w:p w:rsidR="009125A3" w:rsidRPr="001C1BE5" w:rsidRDefault="00ED2CAE" w:rsidP="009125A3">
      <w:pPr>
        <w:autoSpaceDE w:val="0"/>
        <w:autoSpaceDN w:val="0"/>
        <w:adjustRightInd w:val="0"/>
        <w:spacing w:before="26" w:after="0" w:line="240" w:lineRule="auto"/>
        <w:ind w:left="284" w:hanging="284"/>
        <w:jc w:val="both"/>
        <w:rPr>
          <w:rFonts w:ascii="Times New Roman" w:eastAsia="Times New Roman" w:hAnsi="Times New Roman" w:cs="Times New Roman"/>
          <w:sz w:val="24"/>
          <w:szCs w:val="24"/>
          <w:lang w:eastAsia="pl-PL"/>
        </w:rPr>
      </w:pPr>
      <w:r w:rsidRPr="001C1BE5">
        <w:rPr>
          <w:rFonts w:ascii="Times New Roman" w:hAnsi="Times New Roman" w:cs="Times New Roman"/>
          <w:color w:val="000000"/>
          <w:sz w:val="24"/>
          <w:szCs w:val="24"/>
        </w:rPr>
        <w:t xml:space="preserve">2. </w:t>
      </w:r>
      <w:r w:rsidR="009125A3" w:rsidRPr="001C1BE5">
        <w:rPr>
          <w:rFonts w:ascii="Times New Roman" w:eastAsia="Times New Roman" w:hAnsi="Times New Roman" w:cs="Times New Roman"/>
          <w:sz w:val="24"/>
          <w:szCs w:val="24"/>
          <w:lang w:eastAsia="pl-PL"/>
        </w:rPr>
        <w:t xml:space="preserve">W przypadku realizacji planowanych remontów i modernizacji w poszczególnych latach - Rada </w:t>
      </w:r>
      <w:r w:rsidR="00E46CEE">
        <w:rPr>
          <w:rFonts w:ascii="Times New Roman" w:eastAsia="Times New Roman" w:hAnsi="Times New Roman" w:cs="Times New Roman"/>
          <w:sz w:val="24"/>
          <w:szCs w:val="24"/>
          <w:lang w:eastAsia="pl-PL"/>
        </w:rPr>
        <w:t>Miejska</w:t>
      </w:r>
      <w:r w:rsidR="009125A3" w:rsidRPr="001C1BE5">
        <w:rPr>
          <w:rFonts w:ascii="Times New Roman" w:eastAsia="Times New Roman" w:hAnsi="Times New Roman" w:cs="Times New Roman"/>
          <w:sz w:val="24"/>
          <w:szCs w:val="24"/>
          <w:lang w:eastAsia="pl-PL"/>
        </w:rPr>
        <w:t xml:space="preserve"> corocznie określi w budżecie gminy wielkość środków przeznaczonych na ten cel.</w:t>
      </w:r>
    </w:p>
    <w:p w:rsidR="009125A3" w:rsidRPr="001C1BE5" w:rsidRDefault="009125A3" w:rsidP="00ED2CAE">
      <w:pPr>
        <w:shd w:val="clear" w:color="auto" w:fill="FFFFFF"/>
        <w:spacing w:line="240" w:lineRule="auto"/>
        <w:rPr>
          <w:rFonts w:ascii="Times New Roman" w:eastAsia="Times New Roman" w:hAnsi="Times New Roman" w:cs="Times New Roman"/>
          <w:sz w:val="24"/>
          <w:szCs w:val="24"/>
          <w:lang w:eastAsia="pl-PL"/>
        </w:rPr>
      </w:pPr>
    </w:p>
    <w:p w:rsidR="00EF797B"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Rozdział 7. </w:t>
      </w:r>
    </w:p>
    <w:p w:rsidR="00BD011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DF557A">
        <w:rPr>
          <w:rFonts w:ascii="Times New Roman" w:eastAsia="Times New Roman" w:hAnsi="Times New Roman" w:cs="Times New Roman"/>
          <w:b/>
          <w:bCs/>
          <w:caps/>
          <w:kern w:val="36"/>
          <w:sz w:val="24"/>
          <w:szCs w:val="24"/>
          <w:lang w:eastAsia="pl-PL"/>
        </w:rPr>
        <w:t>Wysokość kosztów w kolejnych latach, z podziałem na koszty bieżącej eksploatacji, koszty remontów oraz koszty modernizacji lokali i budynków wchodzących w skład mieszkaniowego zasobu Gminy, koszty zarządu nieruchomościami wspólnymi, których gmina jest jednym ze współwłaścicieli, a także koszty inwestycyjne</w:t>
      </w:r>
      <w:r w:rsidRPr="001C1BE5">
        <w:rPr>
          <w:rFonts w:ascii="Times New Roman" w:eastAsia="Times New Roman" w:hAnsi="Times New Roman" w:cs="Times New Roman"/>
          <w:b/>
          <w:bCs/>
          <w:caps/>
          <w:kern w:val="36"/>
          <w:sz w:val="24"/>
          <w:szCs w:val="24"/>
          <w:lang w:eastAsia="pl-PL"/>
        </w:rPr>
        <w:t>.</w:t>
      </w:r>
    </w:p>
    <w:p w:rsidR="00A52312" w:rsidRPr="00A52312" w:rsidRDefault="00A52312" w:rsidP="00A52312">
      <w:pPr>
        <w:spacing w:before="26" w:after="0" w:line="276" w:lineRule="auto"/>
        <w:jc w:val="center"/>
        <w:rPr>
          <w:rFonts w:ascii="Times New Roman" w:eastAsia="Times New Roman" w:hAnsi="Times New Roman" w:cs="Times New Roman"/>
          <w:b/>
          <w:color w:val="000000"/>
          <w:sz w:val="24"/>
          <w:lang w:eastAsia="pl-PL"/>
        </w:rPr>
      </w:pPr>
      <w:r w:rsidRPr="00A52312">
        <w:rPr>
          <w:rFonts w:ascii="Times New Roman" w:eastAsia="Times New Roman" w:hAnsi="Times New Roman" w:cs="Times New Roman"/>
          <w:b/>
          <w:color w:val="000000"/>
          <w:sz w:val="24"/>
          <w:lang w:eastAsia="pl-PL"/>
        </w:rPr>
        <w:t xml:space="preserve">§  </w:t>
      </w:r>
      <w:r>
        <w:rPr>
          <w:rFonts w:ascii="Times New Roman" w:eastAsia="Times New Roman" w:hAnsi="Times New Roman" w:cs="Times New Roman"/>
          <w:b/>
          <w:color w:val="000000"/>
          <w:sz w:val="24"/>
          <w:lang w:eastAsia="pl-PL"/>
        </w:rPr>
        <w:t>8</w:t>
      </w:r>
    </w:p>
    <w:p w:rsidR="00FE7B30" w:rsidRPr="001C1BE5" w:rsidRDefault="00FE7B30" w:rsidP="00A52312">
      <w:pPr>
        <w:pStyle w:val="Akapitzlist"/>
        <w:shd w:val="clear" w:color="auto" w:fill="FFFFFF"/>
        <w:spacing w:after="144" w:line="240" w:lineRule="auto"/>
        <w:ind w:left="0"/>
        <w:jc w:val="both"/>
        <w:rPr>
          <w:rFonts w:ascii="Times New Roman" w:eastAsia="Times New Roman" w:hAnsi="Times New Roman" w:cs="Times New Roman"/>
          <w:sz w:val="24"/>
          <w:szCs w:val="24"/>
          <w:lang w:eastAsia="pl-PL"/>
        </w:rPr>
      </w:pPr>
      <w:r w:rsidRPr="001C1BE5">
        <w:rPr>
          <w:rFonts w:ascii="Times New Roman" w:eastAsia="Times New Roman" w:hAnsi="Times New Roman" w:cs="Times New Roman"/>
          <w:sz w:val="24"/>
          <w:szCs w:val="24"/>
          <w:lang w:eastAsia="pl-PL"/>
        </w:rPr>
        <w:t>Wysokość planowanych kosztów w latach 2026-2030, z podziałem na koszty bieżącej eksp</w:t>
      </w:r>
      <w:r w:rsidR="00422637" w:rsidRPr="001C1BE5">
        <w:rPr>
          <w:rFonts w:ascii="Times New Roman" w:eastAsia="Times New Roman" w:hAnsi="Times New Roman" w:cs="Times New Roman"/>
          <w:sz w:val="24"/>
          <w:szCs w:val="24"/>
          <w:lang w:eastAsia="pl-PL"/>
        </w:rPr>
        <w:t xml:space="preserve">loatacji, koszty remontów oraz </w:t>
      </w:r>
      <w:r w:rsidRPr="001C1BE5">
        <w:rPr>
          <w:rFonts w:ascii="Times New Roman" w:eastAsia="Times New Roman" w:hAnsi="Times New Roman" w:cs="Times New Roman"/>
          <w:sz w:val="24"/>
          <w:szCs w:val="24"/>
          <w:lang w:eastAsia="pl-PL"/>
        </w:rPr>
        <w:t xml:space="preserve">modernizacji lokali i budynków wchodzących w skład </w:t>
      </w:r>
      <w:r w:rsidRPr="001C1BE5">
        <w:rPr>
          <w:rFonts w:ascii="Times New Roman" w:eastAsia="Times New Roman" w:hAnsi="Times New Roman" w:cs="Times New Roman"/>
          <w:sz w:val="24"/>
          <w:szCs w:val="24"/>
          <w:lang w:eastAsia="pl-PL"/>
        </w:rPr>
        <w:lastRenderedPageBreak/>
        <w:t xml:space="preserve">mieszkaniowego zasobu Gminy, </w:t>
      </w:r>
      <w:r w:rsidR="00422637" w:rsidRPr="001C1BE5">
        <w:rPr>
          <w:rFonts w:ascii="Times New Roman" w:eastAsia="Times New Roman" w:hAnsi="Times New Roman" w:cs="Times New Roman"/>
          <w:sz w:val="24"/>
          <w:szCs w:val="24"/>
          <w:lang w:eastAsia="pl-PL"/>
        </w:rPr>
        <w:t xml:space="preserve">koszty zarządu </w:t>
      </w:r>
      <w:r w:rsidRPr="001C1BE5">
        <w:rPr>
          <w:rFonts w:ascii="Times New Roman" w:eastAsia="Times New Roman" w:hAnsi="Times New Roman" w:cs="Times New Roman"/>
          <w:sz w:val="24"/>
          <w:szCs w:val="24"/>
          <w:lang w:eastAsia="pl-PL"/>
        </w:rPr>
        <w:t>a także wydatki inwestycyjne obrazuje poniższa tabela</w:t>
      </w:r>
      <w:r w:rsidR="00422637" w:rsidRPr="001C1BE5">
        <w:rPr>
          <w:rFonts w:ascii="Times New Roman" w:eastAsia="Times New Roman" w:hAnsi="Times New Roman" w:cs="Times New Roman"/>
          <w:sz w:val="24"/>
          <w:szCs w:val="24"/>
          <w:lang w:eastAsia="pl-PL"/>
        </w:rPr>
        <w:t>:</w:t>
      </w:r>
    </w:p>
    <w:tbl>
      <w:tblPr>
        <w:tblStyle w:val="Tabela-Siatka1"/>
        <w:tblW w:w="8926" w:type="dxa"/>
        <w:tblInd w:w="0" w:type="dxa"/>
        <w:tblLook w:val="04A0" w:firstRow="1" w:lastRow="0" w:firstColumn="1" w:lastColumn="0" w:noHBand="0" w:noVBand="1"/>
      </w:tblPr>
      <w:tblGrid>
        <w:gridCol w:w="2972"/>
        <w:gridCol w:w="1276"/>
        <w:gridCol w:w="1276"/>
        <w:gridCol w:w="1134"/>
        <w:gridCol w:w="1134"/>
        <w:gridCol w:w="1134"/>
      </w:tblGrid>
      <w:tr w:rsidR="00793B73" w:rsidRPr="00793B73" w:rsidTr="00DE594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8015E">
            <w:pPr>
              <w:jc w:val="center"/>
              <w:rPr>
                <w:rFonts w:ascii="Times New Roman" w:eastAsia="Times New Roman" w:hAnsi="Times New Roman"/>
                <w:b/>
              </w:rPr>
            </w:pPr>
            <w:r w:rsidRPr="00793B73">
              <w:rPr>
                <w:rFonts w:ascii="Times New Roman" w:eastAsia="Times New Roman" w:hAnsi="Times New Roman"/>
                <w:b/>
              </w:rPr>
              <w:t>Rodzaj Kosztów</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A1CF4">
            <w:pPr>
              <w:jc w:val="center"/>
              <w:rPr>
                <w:rFonts w:ascii="Times New Roman" w:eastAsia="Times New Roman" w:hAnsi="Times New Roman"/>
                <w:b/>
              </w:rPr>
            </w:pPr>
            <w:r w:rsidRPr="00793B73">
              <w:rPr>
                <w:rFonts w:ascii="Times New Roman" w:eastAsia="Times New Roman" w:hAnsi="Times New Roman"/>
                <w:b/>
              </w:rPr>
              <w:t>2026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A1CF4">
            <w:pPr>
              <w:jc w:val="center"/>
              <w:rPr>
                <w:rFonts w:ascii="Times New Roman" w:eastAsia="Times New Roman" w:hAnsi="Times New Roman"/>
                <w:b/>
              </w:rPr>
            </w:pPr>
            <w:r w:rsidRPr="00793B73">
              <w:rPr>
                <w:rFonts w:ascii="Times New Roman" w:eastAsia="Times New Roman" w:hAnsi="Times New Roman"/>
                <w:b/>
              </w:rPr>
              <w:t>2027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A1CF4">
            <w:pPr>
              <w:jc w:val="center"/>
              <w:rPr>
                <w:rFonts w:ascii="Times New Roman" w:eastAsia="Times New Roman" w:hAnsi="Times New Roman"/>
                <w:b/>
              </w:rPr>
            </w:pPr>
            <w:r w:rsidRPr="00793B73">
              <w:rPr>
                <w:rFonts w:ascii="Times New Roman" w:eastAsia="Times New Roman" w:hAnsi="Times New Roman"/>
                <w:b/>
              </w:rPr>
              <w:t>2028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A1CF4">
            <w:pPr>
              <w:jc w:val="center"/>
              <w:rPr>
                <w:rFonts w:ascii="Times New Roman" w:eastAsia="Times New Roman" w:hAnsi="Times New Roman"/>
                <w:b/>
              </w:rPr>
            </w:pPr>
            <w:r w:rsidRPr="00793B73">
              <w:rPr>
                <w:rFonts w:ascii="Times New Roman" w:eastAsia="Times New Roman" w:hAnsi="Times New Roman"/>
                <w:b/>
              </w:rPr>
              <w:t>2029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A1CF4">
            <w:pPr>
              <w:jc w:val="center"/>
              <w:rPr>
                <w:rFonts w:ascii="Times New Roman" w:eastAsia="Times New Roman" w:hAnsi="Times New Roman"/>
                <w:b/>
              </w:rPr>
            </w:pPr>
            <w:r w:rsidRPr="00793B73">
              <w:rPr>
                <w:rFonts w:ascii="Times New Roman" w:eastAsia="Times New Roman" w:hAnsi="Times New Roman"/>
                <w:b/>
              </w:rPr>
              <w:t>2030</w:t>
            </w:r>
          </w:p>
        </w:tc>
      </w:tr>
      <w:tr w:rsidR="00793B73" w:rsidRPr="00793B73" w:rsidTr="00DE594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8015E">
            <w:pPr>
              <w:jc w:val="center"/>
              <w:rPr>
                <w:rFonts w:ascii="Times New Roman" w:eastAsia="Times New Roman" w:hAnsi="Times New Roman"/>
                <w:b/>
              </w:rPr>
            </w:pPr>
            <w:r w:rsidRPr="00793B73">
              <w:rPr>
                <w:rFonts w:ascii="Times New Roman" w:eastAsia="Times New Roman" w:hAnsi="Times New Roman"/>
              </w:rPr>
              <w:t>Koszty bieżącej eksploatacji /tyś. zł/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7A148A" w:rsidP="007A148A">
            <w:pPr>
              <w:jc w:val="center"/>
              <w:rPr>
                <w:rFonts w:ascii="Times New Roman" w:eastAsia="Times New Roman" w:hAnsi="Times New Roman"/>
              </w:rPr>
            </w:pPr>
            <w:r w:rsidRPr="00793B73">
              <w:rPr>
                <w:rFonts w:ascii="Times New Roman" w:eastAsia="Times New Roman" w:hAnsi="Times New Roman"/>
              </w:rPr>
              <w:t>130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7A148A" w:rsidP="007A148A">
            <w:pPr>
              <w:jc w:val="center"/>
              <w:rPr>
                <w:rFonts w:ascii="Times New Roman" w:eastAsia="Times New Roman" w:hAnsi="Times New Roman"/>
              </w:rPr>
            </w:pPr>
            <w:r w:rsidRPr="00793B73">
              <w:rPr>
                <w:rFonts w:ascii="Times New Roman" w:eastAsia="Times New Roman" w:hAnsi="Times New Roman"/>
              </w:rPr>
              <w:t>130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7A148A" w:rsidP="007A148A">
            <w:pPr>
              <w:jc w:val="center"/>
              <w:rPr>
                <w:rFonts w:ascii="Times New Roman" w:eastAsia="Times New Roman" w:hAnsi="Times New Roman"/>
              </w:rPr>
            </w:pPr>
            <w:r w:rsidRPr="00793B73">
              <w:rPr>
                <w:rFonts w:ascii="Times New Roman" w:eastAsia="Times New Roman" w:hAnsi="Times New Roman"/>
              </w:rPr>
              <w:t>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7A148A" w:rsidP="007A148A">
            <w:pPr>
              <w:jc w:val="center"/>
              <w:rPr>
                <w:rFonts w:ascii="Times New Roman" w:eastAsia="Times New Roman" w:hAnsi="Times New Roman"/>
              </w:rPr>
            </w:pPr>
            <w:r w:rsidRPr="00793B73">
              <w:rPr>
                <w:rFonts w:ascii="Times New Roman" w:eastAsia="Times New Roman" w:hAnsi="Times New Roman"/>
              </w:rPr>
              <w:t>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7A148A" w:rsidP="007A148A">
            <w:pPr>
              <w:jc w:val="center"/>
              <w:rPr>
                <w:rFonts w:ascii="Times New Roman" w:eastAsia="Times New Roman" w:hAnsi="Times New Roman"/>
              </w:rPr>
            </w:pPr>
            <w:r w:rsidRPr="00793B73">
              <w:rPr>
                <w:rFonts w:ascii="Times New Roman" w:eastAsia="Times New Roman" w:hAnsi="Times New Roman"/>
              </w:rPr>
              <w:t>140</w:t>
            </w:r>
          </w:p>
        </w:tc>
      </w:tr>
      <w:tr w:rsidR="00793B73" w:rsidRPr="00793B73" w:rsidTr="00DE594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6A739D">
            <w:pPr>
              <w:jc w:val="center"/>
              <w:rPr>
                <w:rFonts w:ascii="Times New Roman" w:eastAsia="Times New Roman" w:hAnsi="Times New Roman"/>
              </w:rPr>
            </w:pPr>
            <w:r w:rsidRPr="00793B73">
              <w:rPr>
                <w:rFonts w:ascii="Times New Roman" w:eastAsia="Times New Roman" w:hAnsi="Times New Roman"/>
              </w:rPr>
              <w:t>Koszty remontów</w:t>
            </w:r>
            <w:r w:rsidR="00422637" w:rsidRPr="00793B73">
              <w:rPr>
                <w:rFonts w:ascii="Times New Roman" w:eastAsia="Times New Roman" w:hAnsi="Times New Roman"/>
              </w:rPr>
              <w:t xml:space="preserve"> </w:t>
            </w:r>
            <w:r w:rsidRPr="00793B73">
              <w:rPr>
                <w:rFonts w:ascii="Times New Roman" w:eastAsia="Times New Roman" w:hAnsi="Times New Roman"/>
              </w:rPr>
              <w:t>/tyś. zł/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7A148A" w:rsidP="007A148A">
            <w:pPr>
              <w:jc w:val="center"/>
              <w:rPr>
                <w:rFonts w:ascii="Times New Roman" w:eastAsia="Times New Roman" w:hAnsi="Times New Roman"/>
              </w:rPr>
            </w:pPr>
            <w:r w:rsidRPr="00793B73">
              <w:rPr>
                <w:rFonts w:ascii="Times New Roman" w:eastAsia="Times New Roman" w:hAnsi="Times New Roman"/>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EA1CF4" w:rsidP="00E8015E">
            <w:pPr>
              <w:jc w:val="center"/>
              <w:rPr>
                <w:rFonts w:ascii="Times New Roman" w:eastAsia="Times New Roman" w:hAnsi="Times New Roman"/>
              </w:rPr>
            </w:pPr>
            <w:r w:rsidRPr="00793B73">
              <w:rPr>
                <w:rFonts w:ascii="Times New Roman" w:eastAsia="Times New Roman" w:hAnsi="Times New Roman"/>
              </w:rPr>
              <w:t>1</w:t>
            </w:r>
            <w:r w:rsidR="007A148A" w:rsidRPr="00793B73">
              <w:rPr>
                <w:rFonts w:ascii="Times New Roman" w:eastAsia="Times New Roman" w:hAnsi="Times New Roman"/>
              </w:rPr>
              <w:t>5</w:t>
            </w:r>
            <w:r w:rsidRPr="00793B73">
              <w:rPr>
                <w:rFonts w:ascii="Times New Roman" w:eastAsia="Times New Roman" w:hAnsi="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EA1CF4" w:rsidP="00E8015E">
            <w:pPr>
              <w:jc w:val="center"/>
              <w:rPr>
                <w:rFonts w:ascii="Times New Roman" w:eastAsia="Times New Roman" w:hAnsi="Times New Roman"/>
              </w:rPr>
            </w:pPr>
            <w:r w:rsidRPr="00793B73">
              <w:rPr>
                <w:rFonts w:ascii="Times New Roman" w:eastAsia="Times New Roman" w:hAnsi="Times New Roman"/>
              </w:rPr>
              <w:t>1</w:t>
            </w:r>
            <w:r w:rsidR="007A148A" w:rsidRPr="00793B73">
              <w:rPr>
                <w:rFonts w:ascii="Times New Roman" w:eastAsia="Times New Roman" w:hAnsi="Times New Roman"/>
              </w:rPr>
              <w:t>6</w:t>
            </w:r>
            <w:r w:rsidRPr="00793B73">
              <w:rPr>
                <w:rFonts w:ascii="Times New Roman" w:eastAsia="Times New Roman" w:hAnsi="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EA1CF4" w:rsidP="00E8015E">
            <w:pPr>
              <w:jc w:val="center"/>
              <w:rPr>
                <w:rFonts w:ascii="Times New Roman" w:eastAsia="Times New Roman" w:hAnsi="Times New Roman"/>
              </w:rPr>
            </w:pPr>
            <w:r w:rsidRPr="00793B73">
              <w:rPr>
                <w:rFonts w:ascii="Times New Roman" w:eastAsia="Times New Roman" w:hAnsi="Times New Roman"/>
              </w:rPr>
              <w:t>1</w:t>
            </w:r>
            <w:r w:rsidR="007A148A" w:rsidRPr="00793B73">
              <w:rPr>
                <w:rFonts w:ascii="Times New Roman" w:eastAsia="Times New Roman" w:hAnsi="Times New Roman"/>
              </w:rPr>
              <w:t>6</w:t>
            </w:r>
            <w:r w:rsidRPr="00793B73">
              <w:rPr>
                <w:rFonts w:ascii="Times New Roman" w:eastAsia="Times New Roman" w:hAnsi="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EA1CF4" w:rsidP="00E8015E">
            <w:pPr>
              <w:jc w:val="center"/>
              <w:rPr>
                <w:rFonts w:ascii="Times New Roman" w:eastAsia="Times New Roman" w:hAnsi="Times New Roman"/>
              </w:rPr>
            </w:pPr>
            <w:r w:rsidRPr="00793B73">
              <w:rPr>
                <w:rFonts w:ascii="Times New Roman" w:eastAsia="Times New Roman" w:hAnsi="Times New Roman"/>
              </w:rPr>
              <w:t>1</w:t>
            </w:r>
            <w:r w:rsidR="007A148A" w:rsidRPr="00793B73">
              <w:rPr>
                <w:rFonts w:ascii="Times New Roman" w:eastAsia="Times New Roman" w:hAnsi="Times New Roman"/>
              </w:rPr>
              <w:t>6</w:t>
            </w:r>
            <w:r w:rsidRPr="00793B73">
              <w:rPr>
                <w:rFonts w:ascii="Times New Roman" w:eastAsia="Times New Roman" w:hAnsi="Times New Roman"/>
              </w:rPr>
              <w:t>0</w:t>
            </w:r>
          </w:p>
        </w:tc>
      </w:tr>
      <w:tr w:rsidR="00793B73" w:rsidRPr="00793B73" w:rsidTr="00DE594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48A" w:rsidRPr="00793B73" w:rsidRDefault="007A148A" w:rsidP="00E8015E">
            <w:pPr>
              <w:jc w:val="center"/>
              <w:rPr>
                <w:rFonts w:ascii="Times New Roman" w:eastAsia="Times New Roman" w:hAnsi="Times New Roman"/>
              </w:rPr>
            </w:pPr>
            <w:r w:rsidRPr="00793B73">
              <w:rPr>
                <w:rFonts w:ascii="Times New Roman" w:eastAsia="Times New Roman" w:hAnsi="Times New Roman"/>
              </w:rPr>
              <w:t>Koszty zarządu</w:t>
            </w:r>
            <w:r w:rsidR="00712340" w:rsidRPr="00793B73">
              <w:rPr>
                <w:rFonts w:ascii="Times New Roman" w:eastAsia="Times New Roman" w:hAnsi="Times New Roman"/>
              </w:rPr>
              <w:t>/tyś. zł/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A148A" w:rsidRPr="00793B73" w:rsidRDefault="00712340" w:rsidP="00E8015E">
            <w:pPr>
              <w:jc w:val="center"/>
              <w:rPr>
                <w:rFonts w:ascii="Times New Roman" w:eastAsia="Times New Roman" w:hAnsi="Times New Roman"/>
              </w:rPr>
            </w:pPr>
            <w:r w:rsidRPr="00793B73">
              <w:rPr>
                <w:rFonts w:ascii="Times New Roman" w:eastAsia="Times New Roman" w:hAnsi="Times New Roman"/>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A148A" w:rsidRPr="00793B73" w:rsidRDefault="00712340" w:rsidP="00E8015E">
            <w:pPr>
              <w:jc w:val="center"/>
              <w:rPr>
                <w:rFonts w:ascii="Times New Roman" w:eastAsia="Times New Roman" w:hAnsi="Times New Roman"/>
              </w:rPr>
            </w:pPr>
            <w:r w:rsidRPr="00793B73">
              <w:rPr>
                <w:rFonts w:ascii="Times New Roman" w:eastAsia="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A148A" w:rsidRPr="00793B73" w:rsidRDefault="00712340" w:rsidP="00E8015E">
            <w:pPr>
              <w:jc w:val="center"/>
              <w:rPr>
                <w:rFonts w:ascii="Times New Roman" w:eastAsia="Times New Roman" w:hAnsi="Times New Roman"/>
              </w:rPr>
            </w:pPr>
            <w:r w:rsidRPr="00793B73">
              <w:rPr>
                <w:rFonts w:ascii="Times New Roman" w:eastAsia="Times New Roman" w:hAnsi="Times New Roman"/>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A148A" w:rsidRPr="00793B73" w:rsidRDefault="00712340" w:rsidP="00E8015E">
            <w:pPr>
              <w:jc w:val="center"/>
              <w:rPr>
                <w:rFonts w:ascii="Times New Roman" w:eastAsia="Times New Roman" w:hAnsi="Times New Roman"/>
              </w:rPr>
            </w:pPr>
            <w:r w:rsidRPr="00793B73">
              <w:rPr>
                <w:rFonts w:ascii="Times New Roman" w:eastAsia="Times New Roman" w:hAnsi="Times New Roman"/>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A148A" w:rsidRPr="00793B73" w:rsidRDefault="00712340" w:rsidP="00E8015E">
            <w:pPr>
              <w:jc w:val="center"/>
              <w:rPr>
                <w:rFonts w:ascii="Times New Roman" w:eastAsia="Times New Roman" w:hAnsi="Times New Roman"/>
              </w:rPr>
            </w:pPr>
            <w:r w:rsidRPr="00793B73">
              <w:rPr>
                <w:rFonts w:ascii="Times New Roman" w:eastAsia="Times New Roman" w:hAnsi="Times New Roman"/>
              </w:rPr>
              <w:t>25</w:t>
            </w:r>
          </w:p>
        </w:tc>
      </w:tr>
      <w:tr w:rsidR="00793B73" w:rsidRPr="00793B73" w:rsidTr="00DE594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8015E">
            <w:pPr>
              <w:jc w:val="center"/>
              <w:rPr>
                <w:rFonts w:ascii="Times New Roman" w:eastAsia="Times New Roman" w:hAnsi="Times New Roman"/>
              </w:rPr>
            </w:pPr>
            <w:r w:rsidRPr="00793B73">
              <w:rPr>
                <w:rFonts w:ascii="Times New Roman" w:eastAsia="Times New Roman" w:hAnsi="Times New Roman"/>
              </w:rPr>
              <w:t>Koszty inwestycyjne - modernizacji /tyś. zł/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3E67F9" w:rsidP="00EA1CF4">
            <w:pPr>
              <w:jc w:val="center"/>
              <w:rPr>
                <w:rFonts w:ascii="Times New Roman" w:eastAsia="Times New Roman" w:hAnsi="Times New Roman"/>
              </w:rPr>
            </w:pPr>
            <w:r w:rsidRPr="00793B73">
              <w:rPr>
                <w:rFonts w:ascii="Times New Roman" w:eastAsia="Times New Roman" w:hAnsi="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3E67F9" w:rsidP="00EA1CF4">
            <w:pPr>
              <w:jc w:val="center"/>
              <w:rPr>
                <w:rFonts w:ascii="Times New Roman" w:eastAsia="Times New Roman" w:hAnsi="Times New Roman"/>
              </w:rPr>
            </w:pPr>
            <w:r w:rsidRPr="00793B73">
              <w:rPr>
                <w:rFonts w:ascii="Times New Roman" w:eastAsia="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3E67F9" w:rsidP="00E8015E">
            <w:pPr>
              <w:jc w:val="center"/>
              <w:rPr>
                <w:rFonts w:ascii="Times New Roman" w:eastAsia="Times New Roman" w:hAnsi="Times New Roman"/>
              </w:rPr>
            </w:pPr>
            <w:r w:rsidRPr="00793B73">
              <w:rPr>
                <w:rFonts w:ascii="Times New Roman" w:eastAsia="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3E67F9" w:rsidP="003E67F9">
            <w:pPr>
              <w:jc w:val="center"/>
              <w:rPr>
                <w:rFonts w:ascii="Times New Roman" w:eastAsia="Times New Roman" w:hAnsi="Times New Roman"/>
              </w:rPr>
            </w:pPr>
            <w:r w:rsidRPr="00793B73">
              <w:rPr>
                <w:rFonts w:ascii="Times New Roman" w:eastAsia="Times New Roman" w:hAnsi="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1CF4" w:rsidRPr="00793B73" w:rsidRDefault="003E67F9" w:rsidP="007A148A">
            <w:pPr>
              <w:jc w:val="center"/>
              <w:rPr>
                <w:rFonts w:ascii="Times New Roman" w:eastAsia="Times New Roman" w:hAnsi="Times New Roman"/>
              </w:rPr>
            </w:pPr>
            <w:r w:rsidRPr="00793B73">
              <w:rPr>
                <w:rFonts w:ascii="Times New Roman" w:eastAsia="Times New Roman" w:hAnsi="Times New Roman"/>
              </w:rPr>
              <w:t>1</w:t>
            </w:r>
            <w:r w:rsidR="007A148A" w:rsidRPr="00793B73">
              <w:rPr>
                <w:rFonts w:ascii="Times New Roman" w:eastAsia="Times New Roman" w:hAnsi="Times New Roman"/>
              </w:rPr>
              <w:t>00</w:t>
            </w:r>
          </w:p>
        </w:tc>
      </w:tr>
      <w:tr w:rsidR="003E67F9" w:rsidRPr="00793B73" w:rsidTr="00DE594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CF4" w:rsidRPr="00793B73" w:rsidRDefault="00EA1CF4" w:rsidP="00E8015E">
            <w:pPr>
              <w:jc w:val="center"/>
              <w:rPr>
                <w:rFonts w:ascii="Times New Roman" w:eastAsia="Times New Roman" w:hAnsi="Times New Roman"/>
              </w:rPr>
            </w:pPr>
            <w:r w:rsidRPr="00793B73">
              <w:rPr>
                <w:rFonts w:ascii="Times New Roman" w:eastAsia="Times New Roman" w:hAnsi="Times New Roman"/>
              </w:rPr>
              <w:t>Razem</w:t>
            </w:r>
            <w:r w:rsidR="00712340" w:rsidRPr="00793B73">
              <w:rPr>
                <w:rFonts w:ascii="Times New Roman" w:eastAsia="Times New Roman" w:hAnsi="Times New Roman"/>
              </w:rPr>
              <w:t xml:space="preserve"> /tyś. zł/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3E67F9" w:rsidP="00E8015E">
            <w:pPr>
              <w:jc w:val="center"/>
              <w:rPr>
                <w:rFonts w:ascii="Times New Roman" w:eastAsia="Times New Roman" w:hAnsi="Times New Roman"/>
              </w:rPr>
            </w:pPr>
            <w:r w:rsidRPr="00793B73">
              <w:rPr>
                <w:rFonts w:ascii="Times New Roman" w:eastAsia="Times New Roman" w:hAnsi="Times New Roman"/>
              </w:rPr>
              <w:t>350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3E67F9" w:rsidP="00E8015E">
            <w:pPr>
              <w:jc w:val="center"/>
              <w:rPr>
                <w:rFonts w:ascii="Times New Roman" w:eastAsia="Times New Roman" w:hAnsi="Times New Roman"/>
              </w:rPr>
            </w:pPr>
            <w:r w:rsidRPr="00793B73">
              <w:rPr>
                <w:rFonts w:ascii="Times New Roman" w:eastAsia="Times New Roman" w:hAnsi="Times New Roman"/>
              </w:rPr>
              <w:t>350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3E67F9" w:rsidP="00E8015E">
            <w:pPr>
              <w:jc w:val="center"/>
              <w:rPr>
                <w:rFonts w:ascii="Times New Roman" w:eastAsia="Times New Roman" w:hAnsi="Times New Roman"/>
              </w:rPr>
            </w:pPr>
            <w:r w:rsidRPr="00793B73">
              <w:rPr>
                <w:rFonts w:ascii="Times New Roman" w:eastAsia="Times New Roman" w:hAnsi="Times New Roman"/>
              </w:rPr>
              <w:t>375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3E67F9" w:rsidP="00E8015E">
            <w:pPr>
              <w:jc w:val="center"/>
              <w:rPr>
                <w:rFonts w:ascii="Times New Roman" w:eastAsia="Times New Roman" w:hAnsi="Times New Roman"/>
              </w:rPr>
            </w:pPr>
            <w:r w:rsidRPr="00793B73">
              <w:rPr>
                <w:rFonts w:ascii="Times New Roman" w:eastAsia="Times New Roman" w:hAnsi="Times New Roman"/>
              </w:rPr>
              <w:t>475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1CF4" w:rsidRPr="00793B73" w:rsidRDefault="003E67F9" w:rsidP="00E8015E">
            <w:pPr>
              <w:jc w:val="center"/>
              <w:rPr>
                <w:rFonts w:ascii="Times New Roman" w:eastAsia="Times New Roman" w:hAnsi="Times New Roman"/>
              </w:rPr>
            </w:pPr>
            <w:r w:rsidRPr="00793B73">
              <w:rPr>
                <w:rFonts w:ascii="Times New Roman" w:eastAsia="Times New Roman" w:hAnsi="Times New Roman"/>
              </w:rPr>
              <w:t>425</w:t>
            </w:r>
          </w:p>
        </w:tc>
      </w:tr>
    </w:tbl>
    <w:p w:rsidR="0041233B" w:rsidRPr="00793B73" w:rsidRDefault="0041233B" w:rsidP="0041233B">
      <w:pPr>
        <w:spacing w:after="0" w:line="276" w:lineRule="auto"/>
        <w:jc w:val="center"/>
        <w:rPr>
          <w:rFonts w:ascii="Times New Roman" w:eastAsia="Times New Roman" w:hAnsi="Times New Roman" w:cs="Times New Roman"/>
          <w:b/>
          <w:sz w:val="24"/>
          <w:lang w:eastAsia="pl-PL"/>
        </w:rPr>
      </w:pPr>
    </w:p>
    <w:p w:rsidR="00B95B4D" w:rsidRPr="00B95B4D" w:rsidRDefault="00B95B4D" w:rsidP="00B95B4D">
      <w:pPr>
        <w:pStyle w:val="Akapitzlist"/>
        <w:numPr>
          <w:ilvl w:val="0"/>
          <w:numId w:val="20"/>
        </w:numPr>
        <w:spacing w:after="0"/>
        <w:ind w:left="284" w:hanging="284"/>
        <w:jc w:val="both"/>
        <w:rPr>
          <w:rFonts w:ascii="Times New Roman" w:hAnsi="Times New Roman" w:cs="Times New Roman"/>
          <w:sz w:val="24"/>
          <w:szCs w:val="24"/>
        </w:rPr>
      </w:pPr>
      <w:r w:rsidRPr="00B95B4D">
        <w:rPr>
          <w:rFonts w:ascii="Times New Roman" w:hAnsi="Times New Roman" w:cs="Times New Roman"/>
          <w:b/>
          <w:sz w:val="24"/>
          <w:szCs w:val="24"/>
        </w:rPr>
        <w:t>Koszty bieżącej eksploatacji</w:t>
      </w:r>
      <w:r w:rsidRPr="00B95B4D">
        <w:rPr>
          <w:rFonts w:ascii="Times New Roman" w:hAnsi="Times New Roman" w:cs="Times New Roman"/>
          <w:sz w:val="24"/>
          <w:szCs w:val="24"/>
        </w:rPr>
        <w:t xml:space="preserve"> budynków to wydatki związane z technicznym utrzymaniem budynków oraz administrowaniem zasobem mieszkaniowym gminy. Obejmują one w szczególności koszty utrzymania bieżącego, oświetlenia i ogrzewania pomieszczeń służących do wspólnego użytku, takich jak klatki schodowe czy korytarze, a także wydatki na przeglądy techniczne budynków. </w:t>
      </w:r>
    </w:p>
    <w:p w:rsidR="0041233B" w:rsidRPr="00B95B4D" w:rsidRDefault="0041233B" w:rsidP="00B95B4D">
      <w:pPr>
        <w:pStyle w:val="Akapitzlist"/>
        <w:numPr>
          <w:ilvl w:val="0"/>
          <w:numId w:val="20"/>
        </w:numPr>
        <w:autoSpaceDE w:val="0"/>
        <w:autoSpaceDN w:val="0"/>
        <w:adjustRightInd w:val="0"/>
        <w:spacing w:after="0" w:line="240" w:lineRule="auto"/>
        <w:ind w:left="284" w:hanging="284"/>
        <w:jc w:val="both"/>
        <w:rPr>
          <w:rFonts w:ascii="Times New Roman" w:eastAsia="Calibri" w:hAnsi="Times New Roman" w:cs="Times New Roman"/>
          <w:sz w:val="24"/>
          <w:szCs w:val="24"/>
          <w:lang w:eastAsia="pl-PL"/>
        </w:rPr>
      </w:pPr>
      <w:r w:rsidRPr="00B95B4D">
        <w:rPr>
          <w:rFonts w:ascii="Times New Roman" w:eastAsia="Calibri" w:hAnsi="Times New Roman" w:cs="Times New Roman"/>
          <w:b/>
          <w:bCs/>
          <w:sz w:val="24"/>
          <w:szCs w:val="24"/>
          <w:lang w:eastAsia="pl-PL"/>
        </w:rPr>
        <w:t>Koszty remontów</w:t>
      </w:r>
      <w:r w:rsidRPr="00B95B4D">
        <w:rPr>
          <w:rFonts w:ascii="Times New Roman" w:eastAsia="Calibri" w:hAnsi="Times New Roman" w:cs="Times New Roman"/>
          <w:sz w:val="24"/>
          <w:szCs w:val="24"/>
          <w:lang w:eastAsia="pl-PL"/>
        </w:rPr>
        <w:t xml:space="preserve">, są to wydatki na stałe lub okresowe konserwacje i naprawy konieczne do utrzymania budynku lub jego otoczenia w należytym stanie technicznym. Koszty bieżących remontów budynków wchodzących w skład mieszkaniowego zasobu gminy Lesko ponoszone są przez najemców lokali i uwzględniane są w czynszu za ich wynajem. </w:t>
      </w:r>
    </w:p>
    <w:p w:rsidR="00B95B4D" w:rsidRPr="00793B73" w:rsidRDefault="00FE7B30" w:rsidP="005643FF">
      <w:pPr>
        <w:numPr>
          <w:ilvl w:val="0"/>
          <w:numId w:val="20"/>
        </w:numPr>
        <w:shd w:val="clear" w:color="auto" w:fill="FFFFFF"/>
        <w:autoSpaceDE w:val="0"/>
        <w:autoSpaceDN w:val="0"/>
        <w:adjustRightInd w:val="0"/>
        <w:spacing w:after="0" w:line="240" w:lineRule="auto"/>
        <w:ind w:left="284" w:hanging="284"/>
        <w:contextualSpacing/>
        <w:jc w:val="both"/>
        <w:rPr>
          <w:rFonts w:ascii="Times New Roman" w:eastAsia="Times New Roman" w:hAnsi="Times New Roman" w:cs="Times New Roman"/>
          <w:b/>
          <w:sz w:val="24"/>
          <w:szCs w:val="24"/>
          <w:lang w:eastAsia="pl-PL"/>
        </w:rPr>
      </w:pPr>
      <w:bookmarkStart w:id="2" w:name="_GoBack"/>
      <w:r w:rsidRPr="00793B73">
        <w:rPr>
          <w:rFonts w:ascii="Times New Roman" w:eastAsia="Times New Roman" w:hAnsi="Times New Roman" w:cs="Times New Roman"/>
          <w:b/>
          <w:sz w:val="24"/>
          <w:szCs w:val="24"/>
        </w:rPr>
        <w:t>Koszty zarządu</w:t>
      </w:r>
      <w:r w:rsidRPr="00793B73">
        <w:rPr>
          <w:rFonts w:ascii="Times New Roman" w:hAnsi="Times New Roman" w:cs="Times New Roman"/>
          <w:sz w:val="24"/>
          <w:szCs w:val="24"/>
          <w:shd w:val="clear" w:color="auto" w:fill="FFFFFF"/>
        </w:rPr>
        <w:t xml:space="preserve">, są to wydatki związane z </w:t>
      </w:r>
      <w:r w:rsidRPr="00793B73">
        <w:rPr>
          <w:rFonts w:ascii="Times New Roman" w:eastAsia="Calibri" w:hAnsi="Times New Roman" w:cs="Times New Roman"/>
          <w:sz w:val="24"/>
          <w:szCs w:val="24"/>
          <w:lang w:eastAsia="pl-PL"/>
        </w:rPr>
        <w:t>wynagrodzeniem zarządcy</w:t>
      </w:r>
      <w:r w:rsidR="00DC3242" w:rsidRPr="00793B73">
        <w:rPr>
          <w:rFonts w:ascii="Times New Roman" w:eastAsia="Calibri" w:hAnsi="Times New Roman" w:cs="Times New Roman"/>
          <w:sz w:val="24"/>
          <w:szCs w:val="24"/>
          <w:lang w:eastAsia="pl-PL"/>
        </w:rPr>
        <w:t xml:space="preserve"> (Leskiego Przedsiębiorstwa Komunalnego Sp. z o.o.)</w:t>
      </w:r>
      <w:r w:rsidRPr="00793B73">
        <w:rPr>
          <w:rFonts w:ascii="Times New Roman" w:eastAsia="Calibri" w:hAnsi="Times New Roman" w:cs="Times New Roman"/>
          <w:sz w:val="24"/>
          <w:szCs w:val="24"/>
          <w:lang w:eastAsia="pl-PL"/>
        </w:rPr>
        <w:t xml:space="preserve"> za</w:t>
      </w:r>
      <w:r w:rsidRPr="00793B73">
        <w:rPr>
          <w:rFonts w:ascii="Times New Roman" w:hAnsi="Times New Roman" w:cs="Times New Roman"/>
          <w:sz w:val="24"/>
          <w:szCs w:val="24"/>
          <w:shd w:val="clear" w:color="auto" w:fill="FFFFFF"/>
        </w:rPr>
        <w:t xml:space="preserve"> administrowanie zasobem mieszkaniowym </w:t>
      </w:r>
      <w:r w:rsidR="00B95B4D" w:rsidRPr="00793B73">
        <w:rPr>
          <w:rFonts w:ascii="Times New Roman" w:hAnsi="Times New Roman" w:cs="Times New Roman"/>
          <w:sz w:val="24"/>
          <w:szCs w:val="24"/>
          <w:shd w:val="clear" w:color="auto" w:fill="FFFFFF"/>
        </w:rPr>
        <w:t>należącym w 100 procentach do G</w:t>
      </w:r>
      <w:r w:rsidRPr="00793B73">
        <w:rPr>
          <w:rFonts w:ascii="Times New Roman" w:hAnsi="Times New Roman" w:cs="Times New Roman"/>
          <w:sz w:val="24"/>
          <w:szCs w:val="24"/>
          <w:shd w:val="clear" w:color="auto" w:fill="FFFFFF"/>
        </w:rPr>
        <w:t>miny.</w:t>
      </w:r>
      <w:r w:rsidRPr="00793B73">
        <w:rPr>
          <w:rFonts w:ascii="Times New Roman" w:eastAsia="Calibri" w:hAnsi="Times New Roman" w:cs="Times New Roman"/>
          <w:sz w:val="24"/>
          <w:szCs w:val="24"/>
          <w:lang w:eastAsia="pl-PL"/>
        </w:rPr>
        <w:t xml:space="preserve"> </w:t>
      </w:r>
    </w:p>
    <w:bookmarkEnd w:id="2"/>
    <w:p w:rsidR="00B95B4D" w:rsidRPr="003E67F9" w:rsidRDefault="00B95B4D" w:rsidP="003E67F9">
      <w:pPr>
        <w:pStyle w:val="Akapitzlist"/>
        <w:numPr>
          <w:ilvl w:val="0"/>
          <w:numId w:val="20"/>
        </w:numPr>
        <w:ind w:left="284" w:hanging="284"/>
        <w:jc w:val="both"/>
        <w:rPr>
          <w:rFonts w:ascii="Times New Roman" w:hAnsi="Times New Roman" w:cs="Times New Roman"/>
          <w:sz w:val="24"/>
          <w:szCs w:val="24"/>
        </w:rPr>
      </w:pPr>
      <w:r w:rsidRPr="003E67F9">
        <w:rPr>
          <w:rFonts w:ascii="Times New Roman" w:hAnsi="Times New Roman" w:cs="Times New Roman"/>
          <w:b/>
          <w:sz w:val="24"/>
          <w:szCs w:val="24"/>
        </w:rPr>
        <w:t>Koszty inwestycyjne i modernizacji</w:t>
      </w:r>
      <w:r w:rsidRPr="003E67F9">
        <w:rPr>
          <w:rFonts w:ascii="Times New Roman" w:hAnsi="Times New Roman" w:cs="Times New Roman"/>
          <w:sz w:val="24"/>
          <w:szCs w:val="24"/>
        </w:rPr>
        <w:t xml:space="preserve"> to wydatki związane z realizacją zadań z zakresu robót budowlanych, polegających na doprowadzeniu całego obiektu lub jego części, które uległy zużyciu, do stanu pierwotnego lub zbliżonego do pierwotnego. Koszty modernizacyjne przekraczają zakres zwykłego zarządu, dlatego szczegółowe ustalenia dotyczące realizacji takich zadań wymagają odrębnych uzgodnień pomiędzy zainteresowanymi stronami. Wysokość wydatków na zadania inwestycyjne i modernizacyjne związane z zasobem mieszkaniowym gminy będzie określana corocznie w uchwale budżetowej.</w:t>
      </w:r>
    </w:p>
    <w:p w:rsidR="00B95B4D" w:rsidRPr="001C1BE5" w:rsidRDefault="00B95B4D" w:rsidP="006A739D">
      <w:pPr>
        <w:shd w:val="clear" w:color="auto" w:fill="FFFFFF"/>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p>
    <w:p w:rsidR="0073404E"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bookmarkStart w:id="3" w:name="mip54276705"/>
      <w:bookmarkEnd w:id="3"/>
      <w:r w:rsidRPr="001C1BE5">
        <w:rPr>
          <w:rFonts w:ascii="Times New Roman" w:eastAsia="Times New Roman" w:hAnsi="Times New Roman" w:cs="Times New Roman"/>
          <w:b/>
          <w:bCs/>
          <w:caps/>
          <w:kern w:val="36"/>
          <w:sz w:val="24"/>
          <w:szCs w:val="24"/>
          <w:lang w:eastAsia="pl-PL"/>
        </w:rPr>
        <w:t xml:space="preserve">Rozdział 8. </w:t>
      </w:r>
    </w:p>
    <w:p w:rsidR="00BD0115" w:rsidRPr="001C1BE5" w:rsidRDefault="00BD0115" w:rsidP="00BD0115">
      <w:pPr>
        <w:shd w:val="clear" w:color="auto" w:fill="FFFFFF"/>
        <w:spacing w:before="240" w:after="144" w:line="240" w:lineRule="atLeast"/>
        <w:jc w:val="center"/>
        <w:outlineLvl w:val="0"/>
        <w:rPr>
          <w:rFonts w:ascii="Times New Roman" w:eastAsia="Times New Roman" w:hAnsi="Times New Roman" w:cs="Times New Roman"/>
          <w:b/>
          <w:bCs/>
          <w:caps/>
          <w:kern w:val="36"/>
          <w:sz w:val="24"/>
          <w:szCs w:val="24"/>
          <w:lang w:eastAsia="pl-PL"/>
        </w:rPr>
      </w:pPr>
      <w:r w:rsidRPr="001C1BE5">
        <w:rPr>
          <w:rFonts w:ascii="Times New Roman" w:eastAsia="Times New Roman" w:hAnsi="Times New Roman" w:cs="Times New Roman"/>
          <w:b/>
          <w:bCs/>
          <w:caps/>
          <w:kern w:val="36"/>
          <w:sz w:val="24"/>
          <w:szCs w:val="24"/>
          <w:lang w:eastAsia="pl-PL"/>
        </w:rPr>
        <w:t xml:space="preserve">Opis innych działań mających na celu poprawę wykorzystania </w:t>
      </w:r>
      <w:r w:rsidR="006A739D" w:rsidRPr="001C1BE5">
        <w:rPr>
          <w:rFonts w:ascii="Times New Roman" w:eastAsia="Times New Roman" w:hAnsi="Times New Roman" w:cs="Times New Roman"/>
          <w:b/>
          <w:bCs/>
          <w:caps/>
          <w:kern w:val="36"/>
          <w:sz w:val="24"/>
          <w:szCs w:val="24"/>
          <w:lang w:eastAsia="pl-PL"/>
        </w:rPr>
        <w:br/>
      </w:r>
      <w:r w:rsidRPr="001C1BE5">
        <w:rPr>
          <w:rFonts w:ascii="Times New Roman" w:eastAsia="Times New Roman" w:hAnsi="Times New Roman" w:cs="Times New Roman"/>
          <w:b/>
          <w:bCs/>
          <w:caps/>
          <w:kern w:val="36"/>
          <w:sz w:val="24"/>
          <w:szCs w:val="24"/>
          <w:lang w:eastAsia="pl-PL"/>
        </w:rPr>
        <w:t>i racjonalizację gospodarowania mieszkaniowym zasobem Gminy</w:t>
      </w:r>
    </w:p>
    <w:p w:rsidR="002A7B0D" w:rsidRPr="00A52312" w:rsidRDefault="002A7B0D" w:rsidP="002A7B0D">
      <w:pPr>
        <w:spacing w:before="26" w:after="0" w:line="276" w:lineRule="auto"/>
        <w:jc w:val="center"/>
        <w:rPr>
          <w:rFonts w:ascii="Times New Roman" w:eastAsia="Times New Roman" w:hAnsi="Times New Roman" w:cs="Times New Roman"/>
          <w:b/>
          <w:sz w:val="24"/>
          <w:lang w:eastAsia="pl-PL"/>
        </w:rPr>
      </w:pPr>
      <w:r w:rsidRPr="00A52312">
        <w:rPr>
          <w:rFonts w:ascii="Times New Roman" w:eastAsia="Times New Roman" w:hAnsi="Times New Roman" w:cs="Times New Roman"/>
          <w:b/>
          <w:sz w:val="24"/>
          <w:lang w:eastAsia="pl-PL"/>
        </w:rPr>
        <w:t xml:space="preserve">§  </w:t>
      </w:r>
      <w:r w:rsidR="00A52312" w:rsidRPr="00A52312">
        <w:rPr>
          <w:rFonts w:ascii="Times New Roman" w:eastAsia="Times New Roman" w:hAnsi="Times New Roman" w:cs="Times New Roman"/>
          <w:b/>
          <w:sz w:val="24"/>
          <w:lang w:eastAsia="pl-PL"/>
        </w:rPr>
        <w:t>9</w:t>
      </w:r>
    </w:p>
    <w:p w:rsidR="006A739D" w:rsidRPr="00A52312" w:rsidRDefault="006A739D" w:rsidP="002A7B0D">
      <w:pPr>
        <w:spacing w:before="26" w:after="0" w:line="276" w:lineRule="auto"/>
        <w:jc w:val="center"/>
        <w:rPr>
          <w:rFonts w:ascii="Times New Roman" w:eastAsia="Times New Roman" w:hAnsi="Times New Roman" w:cs="Times New Roman"/>
          <w:b/>
          <w:sz w:val="24"/>
          <w:lang w:eastAsia="pl-PL"/>
        </w:rPr>
      </w:pPr>
    </w:p>
    <w:p w:rsidR="006A739D" w:rsidRPr="001C1BE5" w:rsidRDefault="006A739D" w:rsidP="006A739D">
      <w:p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Wprowadza się działania mające na celu poprawę</w:t>
      </w:r>
      <w:r w:rsidR="00DE6C56" w:rsidRPr="001C1BE5">
        <w:rPr>
          <w:rFonts w:ascii="Times New Roman" w:eastAsia="Times New Roman" w:hAnsi="Times New Roman" w:cs="Times New Roman"/>
          <w:sz w:val="24"/>
          <w:lang w:eastAsia="pl-PL"/>
        </w:rPr>
        <w:t xml:space="preserve"> wykorzystania i racjonalizację gospodarowania mieszkaniowym zasobem gminy:</w:t>
      </w:r>
    </w:p>
    <w:p w:rsidR="00DE6C56" w:rsidRPr="001C1BE5" w:rsidRDefault="00DE6C56" w:rsidP="00DE6C56">
      <w:pPr>
        <w:pStyle w:val="Akapitzlist"/>
        <w:numPr>
          <w:ilvl w:val="0"/>
          <w:numId w:val="18"/>
        </w:num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 xml:space="preserve">dokonywanie zamian lokali o większej powierzchni na mniejszą w przypadkach, gdy </w:t>
      </w:r>
      <w:r w:rsidR="008B0DED" w:rsidRPr="001C1BE5">
        <w:rPr>
          <w:rFonts w:ascii="Times New Roman" w:eastAsia="Times New Roman" w:hAnsi="Times New Roman" w:cs="Times New Roman"/>
          <w:sz w:val="24"/>
          <w:lang w:eastAsia="pl-PL"/>
        </w:rPr>
        <w:br/>
      </w:r>
      <w:r w:rsidRPr="001C1BE5">
        <w:rPr>
          <w:rFonts w:ascii="Times New Roman" w:eastAsia="Times New Roman" w:hAnsi="Times New Roman" w:cs="Times New Roman"/>
          <w:sz w:val="24"/>
          <w:lang w:eastAsia="pl-PL"/>
        </w:rPr>
        <w:t>w lokalach większych zamieszkuje mniejsza liczba osób;</w:t>
      </w:r>
    </w:p>
    <w:p w:rsidR="00DE6C56" w:rsidRPr="001C1BE5" w:rsidRDefault="00DE6C56" w:rsidP="00DE6C56">
      <w:pPr>
        <w:pStyle w:val="Akapitzlist"/>
        <w:numPr>
          <w:ilvl w:val="0"/>
          <w:numId w:val="18"/>
        </w:num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dokonywanie zamian lokali zadłużonych na mniejsze lub socjalne;</w:t>
      </w:r>
    </w:p>
    <w:p w:rsidR="00DE6C56" w:rsidRPr="001C1BE5" w:rsidRDefault="00DE6C56" w:rsidP="00DE6C56">
      <w:pPr>
        <w:pStyle w:val="Akapitzlist"/>
        <w:numPr>
          <w:ilvl w:val="0"/>
          <w:numId w:val="18"/>
        </w:num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 xml:space="preserve">dokonywanie (w miarę możliwości) podziału lokali </w:t>
      </w:r>
      <w:r w:rsidR="00616E43" w:rsidRPr="001C1BE5">
        <w:rPr>
          <w:rFonts w:ascii="Times New Roman" w:eastAsia="Times New Roman" w:hAnsi="Times New Roman" w:cs="Times New Roman"/>
          <w:sz w:val="24"/>
          <w:lang w:eastAsia="pl-PL"/>
        </w:rPr>
        <w:t>większych na samodzielne mniejsze;</w:t>
      </w:r>
    </w:p>
    <w:p w:rsidR="00616E43" w:rsidRPr="001C1BE5" w:rsidRDefault="00616E43" w:rsidP="00DE6C56">
      <w:pPr>
        <w:pStyle w:val="Akapitzlist"/>
        <w:numPr>
          <w:ilvl w:val="0"/>
          <w:numId w:val="18"/>
        </w:num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lastRenderedPageBreak/>
        <w:t>urealnienie opłat za lokale mieszkalne;</w:t>
      </w:r>
    </w:p>
    <w:p w:rsidR="00616E43" w:rsidRPr="001C1BE5" w:rsidRDefault="00616E43" w:rsidP="00DE6C56">
      <w:pPr>
        <w:pStyle w:val="Akapitzlist"/>
        <w:numPr>
          <w:ilvl w:val="0"/>
          <w:numId w:val="18"/>
        </w:num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skuteczne egzekwowanie regularnych i terminowych należności czynszów poprzez niezwłoczne uruchamianie procesów windykacji w momencie pojawienia się zaległości czynszowych obejmujących dwa kolejne okresy płatności;</w:t>
      </w:r>
    </w:p>
    <w:p w:rsidR="00DE6C56" w:rsidRPr="001C1BE5" w:rsidRDefault="00616E43" w:rsidP="006A739D">
      <w:pPr>
        <w:pStyle w:val="Akapitzlist"/>
        <w:numPr>
          <w:ilvl w:val="0"/>
          <w:numId w:val="18"/>
        </w:numPr>
        <w:spacing w:before="26" w:after="0" w:line="276" w:lineRule="auto"/>
        <w:jc w:val="both"/>
        <w:rPr>
          <w:rFonts w:ascii="Times New Roman" w:eastAsia="Times New Roman" w:hAnsi="Times New Roman" w:cs="Times New Roman"/>
          <w:sz w:val="24"/>
          <w:lang w:eastAsia="pl-PL"/>
        </w:rPr>
      </w:pPr>
      <w:r w:rsidRPr="001C1BE5">
        <w:rPr>
          <w:rFonts w:ascii="Times New Roman" w:eastAsia="Times New Roman" w:hAnsi="Times New Roman" w:cs="Times New Roman"/>
          <w:sz w:val="24"/>
          <w:lang w:eastAsia="pl-PL"/>
        </w:rPr>
        <w:t>dążenia do zbywania lokali mieszkalnych znajdujących się w budynkach komunalnego zasobu gminy, których utrzymanie przewyższa koszty wpływów.</w:t>
      </w:r>
    </w:p>
    <w:sectPr w:rsidR="00DE6C56" w:rsidRPr="001C1B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8A1" w:rsidRDefault="008808A1" w:rsidP="00CF5898">
      <w:pPr>
        <w:spacing w:after="0" w:line="240" w:lineRule="auto"/>
      </w:pPr>
      <w:r>
        <w:separator/>
      </w:r>
    </w:p>
  </w:endnote>
  <w:endnote w:type="continuationSeparator" w:id="0">
    <w:p w:rsidR="008808A1" w:rsidRDefault="008808A1" w:rsidP="00CF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8A1" w:rsidRDefault="008808A1" w:rsidP="00CF5898">
      <w:pPr>
        <w:spacing w:after="0" w:line="240" w:lineRule="auto"/>
      </w:pPr>
      <w:r>
        <w:separator/>
      </w:r>
    </w:p>
  </w:footnote>
  <w:footnote w:type="continuationSeparator" w:id="0">
    <w:p w:rsidR="008808A1" w:rsidRDefault="008808A1" w:rsidP="00CF5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AB7"/>
    <w:multiLevelType w:val="hybridMultilevel"/>
    <w:tmpl w:val="F4DC2476"/>
    <w:lvl w:ilvl="0" w:tplc="0415000F">
      <w:start w:val="1"/>
      <w:numFmt w:val="decimal"/>
      <w:lvlText w:val="%1."/>
      <w:lvlJc w:val="left"/>
      <w:pPr>
        <w:ind w:left="1813"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60B85"/>
    <w:multiLevelType w:val="hybridMultilevel"/>
    <w:tmpl w:val="70AE4140"/>
    <w:lvl w:ilvl="0" w:tplc="0415000F">
      <w:start w:val="1"/>
      <w:numFmt w:val="decimal"/>
      <w:lvlText w:val="%1."/>
      <w:lvlJc w:val="left"/>
      <w:pPr>
        <w:ind w:left="720" w:hanging="360"/>
      </w:pPr>
    </w:lvl>
    <w:lvl w:ilvl="1" w:tplc="50BCB632">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87293"/>
    <w:multiLevelType w:val="hybridMultilevel"/>
    <w:tmpl w:val="A888D5FE"/>
    <w:lvl w:ilvl="0" w:tplc="04150011">
      <w:start w:val="1"/>
      <w:numFmt w:val="decimal"/>
      <w:lvlText w:val="%1)"/>
      <w:lvlJc w:val="left"/>
      <w:pPr>
        <w:ind w:left="1813" w:hanging="360"/>
      </w:pPr>
    </w:lvl>
    <w:lvl w:ilvl="1" w:tplc="04150019" w:tentative="1">
      <w:start w:val="1"/>
      <w:numFmt w:val="lowerLetter"/>
      <w:lvlText w:val="%2."/>
      <w:lvlJc w:val="left"/>
      <w:pPr>
        <w:ind w:left="2533" w:hanging="360"/>
      </w:pPr>
    </w:lvl>
    <w:lvl w:ilvl="2" w:tplc="0415001B" w:tentative="1">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3" w15:restartNumberingAfterBreak="0">
    <w:nsid w:val="103901AD"/>
    <w:multiLevelType w:val="hybridMultilevel"/>
    <w:tmpl w:val="6CCADADE"/>
    <w:lvl w:ilvl="0" w:tplc="F49EEE2A">
      <w:start w:val="1"/>
      <w:numFmt w:val="decimal"/>
      <w:lvlText w:val="%1)"/>
      <w:lvlJc w:val="left"/>
      <w:pPr>
        <w:ind w:left="1813" w:hanging="360"/>
      </w:pPr>
      <w:rPr>
        <w:color w:val="auto"/>
      </w:rPr>
    </w:lvl>
    <w:lvl w:ilvl="1" w:tplc="04150019" w:tentative="1">
      <w:start w:val="1"/>
      <w:numFmt w:val="lowerLetter"/>
      <w:lvlText w:val="%2."/>
      <w:lvlJc w:val="left"/>
      <w:pPr>
        <w:ind w:left="2533" w:hanging="360"/>
      </w:pPr>
    </w:lvl>
    <w:lvl w:ilvl="2" w:tplc="0415001B" w:tentative="1">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4" w15:restartNumberingAfterBreak="0">
    <w:nsid w:val="17641DD9"/>
    <w:multiLevelType w:val="hybridMultilevel"/>
    <w:tmpl w:val="43A0C2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4C34FA"/>
    <w:multiLevelType w:val="hybridMultilevel"/>
    <w:tmpl w:val="5490AD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D9C1A4A"/>
    <w:multiLevelType w:val="hybridMultilevel"/>
    <w:tmpl w:val="8CC28B9A"/>
    <w:lvl w:ilvl="0" w:tplc="04150011">
      <w:start w:val="1"/>
      <w:numFmt w:val="decimal"/>
      <w:lvlText w:val="%1)"/>
      <w:lvlJc w:val="left"/>
      <w:pPr>
        <w:ind w:left="1813" w:hanging="360"/>
      </w:pPr>
    </w:lvl>
    <w:lvl w:ilvl="1" w:tplc="04150019" w:tentative="1">
      <w:start w:val="1"/>
      <w:numFmt w:val="lowerLetter"/>
      <w:lvlText w:val="%2."/>
      <w:lvlJc w:val="left"/>
      <w:pPr>
        <w:ind w:left="2533" w:hanging="360"/>
      </w:pPr>
    </w:lvl>
    <w:lvl w:ilvl="2" w:tplc="0415001B" w:tentative="1">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7" w15:restartNumberingAfterBreak="0">
    <w:nsid w:val="3BFE42EC"/>
    <w:multiLevelType w:val="hybridMultilevel"/>
    <w:tmpl w:val="9718D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0040D8"/>
    <w:multiLevelType w:val="multilevel"/>
    <w:tmpl w:val="C768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06A80"/>
    <w:multiLevelType w:val="hybridMultilevel"/>
    <w:tmpl w:val="32985E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6AB57F6"/>
    <w:multiLevelType w:val="hybridMultilevel"/>
    <w:tmpl w:val="8228A5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3BB00A8"/>
    <w:multiLevelType w:val="hybridMultilevel"/>
    <w:tmpl w:val="6C54371E"/>
    <w:lvl w:ilvl="0" w:tplc="0415000F">
      <w:start w:val="1"/>
      <w:numFmt w:val="decimal"/>
      <w:lvlText w:val="%1."/>
      <w:lvlJc w:val="left"/>
      <w:pPr>
        <w:ind w:left="7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981181"/>
    <w:multiLevelType w:val="hybridMultilevel"/>
    <w:tmpl w:val="4B6269E0"/>
    <w:lvl w:ilvl="0" w:tplc="04150011">
      <w:start w:val="1"/>
      <w:numFmt w:val="decimal"/>
      <w:lvlText w:val="%1)"/>
      <w:lvlJc w:val="left"/>
      <w:pPr>
        <w:ind w:left="1813" w:hanging="360"/>
      </w:pPr>
    </w:lvl>
    <w:lvl w:ilvl="1" w:tplc="04150019" w:tentative="1">
      <w:start w:val="1"/>
      <w:numFmt w:val="lowerLetter"/>
      <w:lvlText w:val="%2."/>
      <w:lvlJc w:val="left"/>
      <w:pPr>
        <w:ind w:left="2533" w:hanging="360"/>
      </w:pPr>
    </w:lvl>
    <w:lvl w:ilvl="2" w:tplc="0415001B" w:tentative="1">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13" w15:restartNumberingAfterBreak="0">
    <w:nsid w:val="5CB671A1"/>
    <w:multiLevelType w:val="hybridMultilevel"/>
    <w:tmpl w:val="85F447C2"/>
    <w:lvl w:ilvl="0" w:tplc="4214708A">
      <w:start w:val="1"/>
      <w:numFmt w:val="decimal"/>
      <w:lvlText w:val="%1."/>
      <w:lvlJc w:val="left"/>
      <w:pPr>
        <w:ind w:left="720" w:hanging="360"/>
      </w:pPr>
      <w:rPr>
        <w:rFonts w:ascii="Arial Narrow" w:hAnsi="Arial Narrow"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912C39"/>
    <w:multiLevelType w:val="hybridMultilevel"/>
    <w:tmpl w:val="1C30E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663464"/>
    <w:multiLevelType w:val="hybridMultilevel"/>
    <w:tmpl w:val="3384A176"/>
    <w:lvl w:ilvl="0" w:tplc="C8D412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2E471D"/>
    <w:multiLevelType w:val="hybridMultilevel"/>
    <w:tmpl w:val="C85E68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5EC1E1F"/>
    <w:multiLevelType w:val="hybridMultilevel"/>
    <w:tmpl w:val="4A82C5DA"/>
    <w:lvl w:ilvl="0" w:tplc="0415000F">
      <w:start w:val="1"/>
      <w:numFmt w:val="decimal"/>
      <w:lvlText w:val="%1."/>
      <w:lvlJc w:val="left"/>
      <w:pPr>
        <w:ind w:left="720" w:hanging="360"/>
      </w:pPr>
    </w:lvl>
    <w:lvl w:ilvl="1" w:tplc="50BCB632">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875568"/>
    <w:multiLevelType w:val="hybridMultilevel"/>
    <w:tmpl w:val="6EE48070"/>
    <w:lvl w:ilvl="0" w:tplc="0415000F">
      <w:start w:val="1"/>
      <w:numFmt w:val="decimal"/>
      <w:lvlText w:val="%1."/>
      <w:lvlJc w:val="left"/>
      <w:pPr>
        <w:ind w:left="720" w:hanging="360"/>
      </w:pPr>
    </w:lvl>
    <w:lvl w:ilvl="1" w:tplc="C1AEB542">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4"/>
  </w:num>
  <w:num w:numId="5">
    <w:abstractNumId w:val="16"/>
  </w:num>
  <w:num w:numId="6">
    <w:abstractNumId w:val="9"/>
  </w:num>
  <w:num w:numId="7">
    <w:abstractNumId w:val="11"/>
  </w:num>
  <w:num w:numId="8">
    <w:abstractNumId w:val="5"/>
  </w:num>
  <w:num w:numId="9">
    <w:abstractNumId w:val="18"/>
  </w:num>
  <w:num w:numId="10">
    <w:abstractNumId w:val="2"/>
  </w:num>
  <w:num w:numId="11">
    <w:abstractNumId w:val="6"/>
  </w:num>
  <w:num w:numId="12">
    <w:abstractNumId w:val="3"/>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7"/>
  </w:num>
  <w:num w:numId="18">
    <w:abstractNumId w:val="14"/>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C0"/>
    <w:rsid w:val="00007458"/>
    <w:rsid w:val="00042EC8"/>
    <w:rsid w:val="000608A3"/>
    <w:rsid w:val="000A0408"/>
    <w:rsid w:val="000B2026"/>
    <w:rsid w:val="000F0F11"/>
    <w:rsid w:val="0014149E"/>
    <w:rsid w:val="00182102"/>
    <w:rsid w:val="001829EC"/>
    <w:rsid w:val="001B075B"/>
    <w:rsid w:val="001C1BE5"/>
    <w:rsid w:val="001C39CA"/>
    <w:rsid w:val="002072AD"/>
    <w:rsid w:val="002172A9"/>
    <w:rsid w:val="002254D6"/>
    <w:rsid w:val="002A7B0D"/>
    <w:rsid w:val="0032521D"/>
    <w:rsid w:val="00335106"/>
    <w:rsid w:val="003472C9"/>
    <w:rsid w:val="00357C01"/>
    <w:rsid w:val="00362AFA"/>
    <w:rsid w:val="00377089"/>
    <w:rsid w:val="00385C08"/>
    <w:rsid w:val="003A3A82"/>
    <w:rsid w:val="003B4809"/>
    <w:rsid w:val="003C452A"/>
    <w:rsid w:val="003C70C5"/>
    <w:rsid w:val="003D3EED"/>
    <w:rsid w:val="003E67F9"/>
    <w:rsid w:val="003F08F2"/>
    <w:rsid w:val="00405822"/>
    <w:rsid w:val="00410BDC"/>
    <w:rsid w:val="0041233B"/>
    <w:rsid w:val="00422637"/>
    <w:rsid w:val="00466CFB"/>
    <w:rsid w:val="004763E7"/>
    <w:rsid w:val="00480C1B"/>
    <w:rsid w:val="0049020C"/>
    <w:rsid w:val="004D51E6"/>
    <w:rsid w:val="004E3DBF"/>
    <w:rsid w:val="004F5866"/>
    <w:rsid w:val="00504336"/>
    <w:rsid w:val="00522B26"/>
    <w:rsid w:val="00524156"/>
    <w:rsid w:val="0054251C"/>
    <w:rsid w:val="00572C43"/>
    <w:rsid w:val="0057481E"/>
    <w:rsid w:val="00576BAD"/>
    <w:rsid w:val="00582EBF"/>
    <w:rsid w:val="005922C9"/>
    <w:rsid w:val="005B4037"/>
    <w:rsid w:val="005D210C"/>
    <w:rsid w:val="00616E43"/>
    <w:rsid w:val="00625FA6"/>
    <w:rsid w:val="00651509"/>
    <w:rsid w:val="00673631"/>
    <w:rsid w:val="006A670A"/>
    <w:rsid w:val="006A739D"/>
    <w:rsid w:val="006E003E"/>
    <w:rsid w:val="00705F90"/>
    <w:rsid w:val="00712340"/>
    <w:rsid w:val="007223BE"/>
    <w:rsid w:val="00724D3A"/>
    <w:rsid w:val="00726C4F"/>
    <w:rsid w:val="00727FEC"/>
    <w:rsid w:val="0073404E"/>
    <w:rsid w:val="00763C81"/>
    <w:rsid w:val="00764DA1"/>
    <w:rsid w:val="00772BAA"/>
    <w:rsid w:val="00793B73"/>
    <w:rsid w:val="00797ABC"/>
    <w:rsid w:val="007A148A"/>
    <w:rsid w:val="007A7CEC"/>
    <w:rsid w:val="007B1845"/>
    <w:rsid w:val="007B276D"/>
    <w:rsid w:val="007B7D9F"/>
    <w:rsid w:val="007C4E4E"/>
    <w:rsid w:val="007E6C8F"/>
    <w:rsid w:val="00821166"/>
    <w:rsid w:val="00841197"/>
    <w:rsid w:val="008505CB"/>
    <w:rsid w:val="00850C9B"/>
    <w:rsid w:val="008808A1"/>
    <w:rsid w:val="008B0DED"/>
    <w:rsid w:val="008B5C90"/>
    <w:rsid w:val="008C2E61"/>
    <w:rsid w:val="008C720F"/>
    <w:rsid w:val="008D758D"/>
    <w:rsid w:val="008F23F7"/>
    <w:rsid w:val="008F7106"/>
    <w:rsid w:val="009125A3"/>
    <w:rsid w:val="00916CC4"/>
    <w:rsid w:val="009339E8"/>
    <w:rsid w:val="00934D76"/>
    <w:rsid w:val="009B3659"/>
    <w:rsid w:val="009F7ECB"/>
    <w:rsid w:val="00A11D6C"/>
    <w:rsid w:val="00A35EFD"/>
    <w:rsid w:val="00A454BF"/>
    <w:rsid w:val="00A52312"/>
    <w:rsid w:val="00A63E51"/>
    <w:rsid w:val="00A77EC8"/>
    <w:rsid w:val="00A957FC"/>
    <w:rsid w:val="00AE19CA"/>
    <w:rsid w:val="00AE711E"/>
    <w:rsid w:val="00AF710C"/>
    <w:rsid w:val="00B223DD"/>
    <w:rsid w:val="00B22498"/>
    <w:rsid w:val="00B32E5E"/>
    <w:rsid w:val="00B4546A"/>
    <w:rsid w:val="00B45EC0"/>
    <w:rsid w:val="00B46AC3"/>
    <w:rsid w:val="00B95B4D"/>
    <w:rsid w:val="00BB5AB3"/>
    <w:rsid w:val="00BB5ECB"/>
    <w:rsid w:val="00BD0115"/>
    <w:rsid w:val="00C21D45"/>
    <w:rsid w:val="00C52586"/>
    <w:rsid w:val="00C60BDF"/>
    <w:rsid w:val="00C852D0"/>
    <w:rsid w:val="00CB0AA7"/>
    <w:rsid w:val="00CF5898"/>
    <w:rsid w:val="00D56302"/>
    <w:rsid w:val="00D90B82"/>
    <w:rsid w:val="00DC3242"/>
    <w:rsid w:val="00DE5947"/>
    <w:rsid w:val="00DE6C56"/>
    <w:rsid w:val="00DF557A"/>
    <w:rsid w:val="00DF7A39"/>
    <w:rsid w:val="00E112D9"/>
    <w:rsid w:val="00E328A0"/>
    <w:rsid w:val="00E42BD9"/>
    <w:rsid w:val="00E46CEE"/>
    <w:rsid w:val="00E56725"/>
    <w:rsid w:val="00E81E5C"/>
    <w:rsid w:val="00E8299E"/>
    <w:rsid w:val="00E920B6"/>
    <w:rsid w:val="00EA1CF4"/>
    <w:rsid w:val="00ED2CAE"/>
    <w:rsid w:val="00EF4537"/>
    <w:rsid w:val="00EF797B"/>
    <w:rsid w:val="00F01F09"/>
    <w:rsid w:val="00F04654"/>
    <w:rsid w:val="00F16D18"/>
    <w:rsid w:val="00F2185F"/>
    <w:rsid w:val="00F25E2F"/>
    <w:rsid w:val="00F54131"/>
    <w:rsid w:val="00FC4CFB"/>
    <w:rsid w:val="00FE7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102FD-47D0-430A-87FA-EF8DB9F2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E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54D6"/>
    <w:pPr>
      <w:ind w:left="720"/>
      <w:contextualSpacing/>
    </w:pPr>
  </w:style>
  <w:style w:type="paragraph" w:styleId="NormalnyWeb">
    <w:name w:val="Normal (Web)"/>
    <w:basedOn w:val="Normalny"/>
    <w:uiPriority w:val="99"/>
    <w:semiHidden/>
    <w:unhideWhenUsed/>
    <w:rsid w:val="00772BAA"/>
    <w:pPr>
      <w:spacing w:before="100" w:beforeAutospacing="1" w:after="100" w:afterAutospacing="1"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60B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0BDF"/>
    <w:rPr>
      <w:rFonts w:ascii="Segoe UI" w:hAnsi="Segoe UI" w:cs="Segoe UI"/>
      <w:sz w:val="18"/>
      <w:szCs w:val="18"/>
    </w:rPr>
  </w:style>
  <w:style w:type="paragraph" w:styleId="Nagwek">
    <w:name w:val="header"/>
    <w:basedOn w:val="Normalny"/>
    <w:link w:val="NagwekZnak"/>
    <w:uiPriority w:val="99"/>
    <w:unhideWhenUsed/>
    <w:rsid w:val="00CF58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5898"/>
  </w:style>
  <w:style w:type="paragraph" w:styleId="Stopka">
    <w:name w:val="footer"/>
    <w:basedOn w:val="Normalny"/>
    <w:link w:val="StopkaZnak"/>
    <w:uiPriority w:val="99"/>
    <w:unhideWhenUsed/>
    <w:rsid w:val="00CF58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5898"/>
  </w:style>
  <w:style w:type="table" w:customStyle="1" w:styleId="Tabela-Siatka1">
    <w:name w:val="Tabela - Siatka1"/>
    <w:basedOn w:val="Standardowy"/>
    <w:next w:val="Tabela-Siatka"/>
    <w:uiPriority w:val="59"/>
    <w:rsid w:val="0041233B"/>
    <w:pPr>
      <w:spacing w:after="0" w:line="240" w:lineRule="auto"/>
    </w:pPr>
    <w:rPr>
      <w:rFonts w:ascii="Calibri" w:eastAsia="Calibri" w:hAnsi="Calibri" w:cs="Times New Roman"/>
      <w:sz w:val="24"/>
      <w:lang w:eastAsia="pl-P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atka">
    <w:name w:val="Table Grid"/>
    <w:basedOn w:val="Standardowy"/>
    <w:uiPriority w:val="39"/>
    <w:rsid w:val="00412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5587">
      <w:bodyDiv w:val="1"/>
      <w:marLeft w:val="0"/>
      <w:marRight w:val="0"/>
      <w:marTop w:val="0"/>
      <w:marBottom w:val="0"/>
      <w:divBdr>
        <w:top w:val="none" w:sz="0" w:space="0" w:color="auto"/>
        <w:left w:val="none" w:sz="0" w:space="0" w:color="auto"/>
        <w:bottom w:val="none" w:sz="0" w:space="0" w:color="auto"/>
        <w:right w:val="none" w:sz="0" w:space="0" w:color="auto"/>
      </w:divBdr>
    </w:div>
    <w:div w:id="1185247042">
      <w:bodyDiv w:val="1"/>
      <w:marLeft w:val="0"/>
      <w:marRight w:val="0"/>
      <w:marTop w:val="0"/>
      <w:marBottom w:val="0"/>
      <w:divBdr>
        <w:top w:val="none" w:sz="0" w:space="0" w:color="auto"/>
        <w:left w:val="none" w:sz="0" w:space="0" w:color="auto"/>
        <w:bottom w:val="none" w:sz="0" w:space="0" w:color="auto"/>
        <w:right w:val="none" w:sz="0" w:space="0" w:color="auto"/>
      </w:divBdr>
    </w:div>
    <w:div w:id="1772163298">
      <w:bodyDiv w:val="1"/>
      <w:marLeft w:val="0"/>
      <w:marRight w:val="0"/>
      <w:marTop w:val="0"/>
      <w:marBottom w:val="0"/>
      <w:divBdr>
        <w:top w:val="none" w:sz="0" w:space="0" w:color="auto"/>
        <w:left w:val="none" w:sz="0" w:space="0" w:color="auto"/>
        <w:bottom w:val="none" w:sz="0" w:space="0" w:color="auto"/>
        <w:right w:val="none" w:sz="0" w:space="0" w:color="auto"/>
      </w:divBdr>
    </w:div>
    <w:div w:id="20494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2104-A906-4371-B158-A38619C5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1884</Words>
  <Characters>11305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13</cp:revision>
  <cp:lastPrinted>2025-10-03T11:21:00Z</cp:lastPrinted>
  <dcterms:created xsi:type="dcterms:W3CDTF">2025-12-01T09:57:00Z</dcterms:created>
  <dcterms:modified xsi:type="dcterms:W3CDTF">2025-12-04T12:18:00Z</dcterms:modified>
</cp:coreProperties>
</file>